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BD3B8" w14:textId="77777777" w:rsidR="00A77B3E" w:rsidRPr="001A3D91" w:rsidRDefault="00A77B3E">
      <w:pPr>
        <w:rPr>
          <w:color w:val="000000" w:themeColor="text1"/>
        </w:rPr>
      </w:pPr>
    </w:p>
    <w:p w14:paraId="37763481" w14:textId="77777777" w:rsidR="00A77B3E" w:rsidRPr="001A3D91" w:rsidRDefault="00000000">
      <w:pPr>
        <w:jc w:val="center"/>
        <w:rPr>
          <w:color w:val="000000" w:themeColor="text1"/>
        </w:rPr>
      </w:pPr>
      <w:r w:rsidRPr="001A3D91">
        <w:rPr>
          <w:color w:val="000000" w:themeColor="text1"/>
        </w:rPr>
        <w:t xml:space="preserve"> </w:t>
      </w:r>
    </w:p>
    <w:p w14:paraId="4CC8F99A" w14:textId="77777777" w:rsidR="00A77B3E" w:rsidRPr="004707C9" w:rsidRDefault="00000000">
      <w:pPr>
        <w:jc w:val="center"/>
        <w:rPr>
          <w:color w:val="000000" w:themeColor="text1"/>
        </w:rPr>
      </w:pPr>
      <w:r w:rsidRPr="004707C9">
        <w:rPr>
          <w:noProof/>
          <w:color w:val="000000" w:themeColor="text1"/>
        </w:rPr>
        <w:drawing>
          <wp:anchor distT="0" distB="0" distL="114300" distR="114300" simplePos="0" relativeHeight="251658240" behindDoc="0" locked="0" layoutInCell="1" allowOverlap="1" wp14:anchorId="32027746" wp14:editId="23A67CFE">
            <wp:simplePos x="0" y="0"/>
            <wp:positionH relativeFrom="page">
              <wp:align>center</wp:align>
            </wp:positionH>
            <wp:positionV relativeFrom="paragraph">
              <wp:posOffset>0</wp:posOffset>
            </wp:positionV>
            <wp:extent cx="2088303" cy="327577"/>
            <wp:effectExtent l="0" t="0" r="0" b="0"/>
            <wp:wrapTopAndBottom/>
            <wp:docPr id="100001" name="Bild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2088303" cy="327577"/>
                    </a:xfrm>
                    <a:prstGeom prst="rect">
                      <a:avLst/>
                    </a:prstGeom>
                  </pic:spPr>
                </pic:pic>
              </a:graphicData>
            </a:graphic>
          </wp:anchor>
        </w:drawing>
      </w:r>
    </w:p>
    <w:p w14:paraId="551C6063" w14:textId="77777777" w:rsidR="00A77B3E" w:rsidRPr="004707C9" w:rsidRDefault="00000000">
      <w:pPr>
        <w:pStyle w:val="Overskrift1"/>
        <w:jc w:val="center"/>
        <w:rPr>
          <w:color w:val="000000" w:themeColor="text1"/>
        </w:rPr>
      </w:pPr>
      <w:r w:rsidRPr="004707C9">
        <w:rPr>
          <w:color w:val="000000" w:themeColor="text1"/>
        </w:rPr>
        <w:t>Norges Høyesterett - Dom - HR-2020-1947-A</w:t>
      </w:r>
    </w:p>
    <w:p w14:paraId="3CAA8ED5" w14:textId="77777777" w:rsidR="00065D26" w:rsidRPr="004707C9" w:rsidRDefault="00065D26">
      <w:pPr>
        <w:jc w:val="center"/>
        <w:rPr>
          <w:color w:val="000000" w:themeColor="text1"/>
          <w:sz w:val="22"/>
        </w:rPr>
      </w:pPr>
    </w:p>
    <w:p w14:paraId="76364530" w14:textId="77777777" w:rsidR="00065D26" w:rsidRPr="004707C9" w:rsidRDefault="00065D26">
      <w:pPr>
        <w:jc w:val="center"/>
        <w:rPr>
          <w:color w:val="000000" w:themeColor="text1"/>
          <w:sz w:val="22"/>
        </w:rPr>
      </w:pPr>
      <w:bookmarkStart w:id="0" w:name="documentMeta"/>
    </w:p>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2520"/>
        <w:gridCol w:w="7562"/>
      </w:tblGrid>
      <w:tr w:rsidR="001A3D91" w:rsidRPr="004707C9" w14:paraId="2204A815" w14:textId="77777777">
        <w:tc>
          <w:tcPr>
            <w:tcW w:w="2000" w:type="dxa"/>
          </w:tcPr>
          <w:p w14:paraId="1B092B0A" w14:textId="77777777" w:rsidR="00065D26" w:rsidRPr="004707C9" w:rsidRDefault="00000000">
            <w:pPr>
              <w:spacing w:before="100"/>
              <w:rPr>
                <w:color w:val="000000" w:themeColor="text1"/>
                <w:sz w:val="22"/>
              </w:rPr>
            </w:pPr>
            <w:r w:rsidRPr="004707C9">
              <w:rPr>
                <w:color w:val="000000" w:themeColor="text1"/>
                <w:sz w:val="22"/>
              </w:rPr>
              <w:t>Instans</w:t>
            </w:r>
          </w:p>
        </w:tc>
        <w:tc>
          <w:tcPr>
            <w:tcW w:w="6000" w:type="dxa"/>
          </w:tcPr>
          <w:p w14:paraId="49C4E7FD" w14:textId="77777777" w:rsidR="00065D26" w:rsidRPr="004707C9" w:rsidRDefault="00000000">
            <w:pPr>
              <w:spacing w:before="100"/>
              <w:rPr>
                <w:color w:val="000000" w:themeColor="text1"/>
                <w:sz w:val="22"/>
              </w:rPr>
            </w:pPr>
            <w:r w:rsidRPr="004707C9">
              <w:rPr>
                <w:color w:val="000000" w:themeColor="text1"/>
                <w:sz w:val="22"/>
              </w:rPr>
              <w:t>Norges Høyesterett – Dom</w:t>
            </w:r>
          </w:p>
        </w:tc>
      </w:tr>
      <w:tr w:rsidR="001A3D91" w:rsidRPr="004707C9" w14:paraId="0B82C34F" w14:textId="77777777">
        <w:tc>
          <w:tcPr>
            <w:tcW w:w="2000" w:type="dxa"/>
          </w:tcPr>
          <w:p w14:paraId="27B0F8EF" w14:textId="77777777" w:rsidR="00065D26" w:rsidRPr="004707C9" w:rsidRDefault="00000000">
            <w:pPr>
              <w:spacing w:before="100"/>
              <w:rPr>
                <w:color w:val="000000" w:themeColor="text1"/>
                <w:sz w:val="22"/>
              </w:rPr>
            </w:pPr>
            <w:r w:rsidRPr="004707C9">
              <w:rPr>
                <w:color w:val="000000" w:themeColor="text1"/>
                <w:sz w:val="22"/>
              </w:rPr>
              <w:t>Dato</w:t>
            </w:r>
          </w:p>
        </w:tc>
        <w:tc>
          <w:tcPr>
            <w:tcW w:w="6000" w:type="dxa"/>
          </w:tcPr>
          <w:p w14:paraId="4B4AB15B" w14:textId="77777777" w:rsidR="00065D26" w:rsidRPr="004707C9" w:rsidRDefault="00000000">
            <w:pPr>
              <w:spacing w:before="100"/>
              <w:rPr>
                <w:color w:val="000000" w:themeColor="text1"/>
                <w:sz w:val="22"/>
              </w:rPr>
            </w:pPr>
            <w:r w:rsidRPr="004707C9">
              <w:rPr>
                <w:color w:val="000000" w:themeColor="text1"/>
                <w:sz w:val="22"/>
              </w:rPr>
              <w:t>2020-10-13</w:t>
            </w:r>
          </w:p>
        </w:tc>
      </w:tr>
      <w:tr w:rsidR="001A3D91" w:rsidRPr="004707C9" w14:paraId="4BCD4B40" w14:textId="77777777">
        <w:tc>
          <w:tcPr>
            <w:tcW w:w="2000" w:type="dxa"/>
          </w:tcPr>
          <w:p w14:paraId="328B599C" w14:textId="77777777" w:rsidR="00065D26" w:rsidRPr="004707C9" w:rsidRDefault="00000000">
            <w:pPr>
              <w:spacing w:before="100"/>
              <w:rPr>
                <w:color w:val="000000" w:themeColor="text1"/>
                <w:sz w:val="22"/>
              </w:rPr>
            </w:pPr>
            <w:r w:rsidRPr="004707C9">
              <w:rPr>
                <w:color w:val="000000" w:themeColor="text1"/>
                <w:sz w:val="22"/>
              </w:rPr>
              <w:t>Publisert</w:t>
            </w:r>
          </w:p>
        </w:tc>
        <w:tc>
          <w:tcPr>
            <w:tcW w:w="6000" w:type="dxa"/>
          </w:tcPr>
          <w:p w14:paraId="26F97A15" w14:textId="77777777" w:rsidR="00065D26" w:rsidRPr="004707C9" w:rsidRDefault="00000000">
            <w:pPr>
              <w:spacing w:before="100"/>
              <w:rPr>
                <w:color w:val="000000" w:themeColor="text1"/>
                <w:sz w:val="22"/>
              </w:rPr>
            </w:pPr>
            <w:r w:rsidRPr="004707C9">
              <w:rPr>
                <w:color w:val="000000" w:themeColor="text1"/>
                <w:sz w:val="22"/>
              </w:rPr>
              <w:t>HR-2020-1947-A</w:t>
            </w:r>
          </w:p>
        </w:tc>
      </w:tr>
      <w:tr w:rsidR="001A3D91" w:rsidRPr="004707C9" w14:paraId="6CFF921D" w14:textId="77777777">
        <w:tc>
          <w:tcPr>
            <w:tcW w:w="2000" w:type="dxa"/>
          </w:tcPr>
          <w:p w14:paraId="1DCCA501" w14:textId="77777777" w:rsidR="00065D26" w:rsidRPr="004707C9" w:rsidRDefault="00000000">
            <w:pPr>
              <w:spacing w:before="100"/>
              <w:rPr>
                <w:color w:val="000000" w:themeColor="text1"/>
                <w:sz w:val="22"/>
              </w:rPr>
            </w:pPr>
            <w:r w:rsidRPr="004707C9">
              <w:rPr>
                <w:color w:val="000000" w:themeColor="text1"/>
                <w:sz w:val="22"/>
              </w:rPr>
              <w:t>Stikkord</w:t>
            </w:r>
          </w:p>
        </w:tc>
        <w:tc>
          <w:tcPr>
            <w:tcW w:w="6000" w:type="dxa"/>
          </w:tcPr>
          <w:p w14:paraId="4EE2C72B" w14:textId="77777777" w:rsidR="00065D26" w:rsidRPr="004707C9" w:rsidRDefault="00000000">
            <w:pPr>
              <w:spacing w:before="100"/>
              <w:rPr>
                <w:color w:val="000000" w:themeColor="text1"/>
                <w:sz w:val="22"/>
              </w:rPr>
            </w:pPr>
            <w:r w:rsidRPr="004707C9">
              <w:rPr>
                <w:color w:val="000000" w:themeColor="text1"/>
                <w:sz w:val="22"/>
              </w:rPr>
              <w:t>Selskapsrett. Erstatningsansvar. Lojalitetsplikt. Ansvarsgrunnlag.</w:t>
            </w:r>
          </w:p>
        </w:tc>
      </w:tr>
      <w:tr w:rsidR="001A3D91" w:rsidRPr="004707C9" w14:paraId="70AF3024" w14:textId="77777777">
        <w:tc>
          <w:tcPr>
            <w:tcW w:w="2000" w:type="dxa"/>
          </w:tcPr>
          <w:p w14:paraId="2395460B" w14:textId="77777777" w:rsidR="00065D26" w:rsidRPr="004707C9" w:rsidRDefault="00000000">
            <w:pPr>
              <w:spacing w:before="100"/>
              <w:rPr>
                <w:color w:val="000000" w:themeColor="text1"/>
                <w:sz w:val="22"/>
              </w:rPr>
            </w:pPr>
            <w:r w:rsidRPr="004707C9">
              <w:rPr>
                <w:color w:val="000000" w:themeColor="text1"/>
                <w:sz w:val="22"/>
              </w:rPr>
              <w:t>Sammendrag</w:t>
            </w:r>
          </w:p>
        </w:tc>
        <w:tc>
          <w:tcPr>
            <w:tcW w:w="6000" w:type="dxa"/>
          </w:tcPr>
          <w:p w14:paraId="30ACCFDD" w14:textId="77777777" w:rsidR="00065D26" w:rsidRPr="004707C9" w:rsidRDefault="00000000">
            <w:pPr>
              <w:spacing w:before="100"/>
              <w:rPr>
                <w:color w:val="000000" w:themeColor="text1"/>
                <w:sz w:val="22"/>
              </w:rPr>
            </w:pPr>
            <w:r w:rsidRPr="004707C9">
              <w:rPr>
                <w:color w:val="000000" w:themeColor="text1"/>
                <w:sz w:val="22"/>
              </w:rPr>
              <w:t xml:space="preserve">Virksomheten i et konsernselskap, som også hadde en minoritetsaksjonær, ble overført vederlagsfritt til et annet selskap i konsernet. Ved vurderingen av hvorvidt overføringen ga grunnlag for minoritetsaksjonærens erstatningskrav overfor selskapet, tok Høyesterett enstemmig utgangspunkt i at </w:t>
            </w:r>
            <w:hyperlink r:id="rId7" w:anchor="reference/lov/1997-06-13-44" w:history="1">
              <w:r w:rsidRPr="004707C9">
                <w:rPr>
                  <w:color w:val="000000" w:themeColor="text1"/>
                  <w:sz w:val="22"/>
                </w:rPr>
                <w:t>aksjeloven</w:t>
              </w:r>
            </w:hyperlink>
            <w:r w:rsidRPr="004707C9">
              <w:rPr>
                <w:color w:val="000000" w:themeColor="text1"/>
                <w:sz w:val="22"/>
              </w:rPr>
              <w:t xml:space="preserve"> må suppleres med en ulovfestet lojalitetsplikt, hvor generalklausulen i </w:t>
            </w:r>
            <w:hyperlink r:id="rId8" w:anchor="reference/lov/1997-06-13-44/§5-21" w:history="1">
              <w:r w:rsidRPr="004707C9">
                <w:rPr>
                  <w:color w:val="000000" w:themeColor="text1"/>
                  <w:sz w:val="22"/>
                </w:rPr>
                <w:t>aksjeloven § 5-21</w:t>
              </w:r>
            </w:hyperlink>
            <w:r w:rsidRPr="004707C9">
              <w:rPr>
                <w:color w:val="000000" w:themeColor="text1"/>
                <w:sz w:val="22"/>
              </w:rPr>
              <w:t xml:space="preserve"> og lovens øvrige regler om minoritetsvern er et naturlig utgangspunkt. Ved den konkrete vurderingen kom Høyesteretts flertall på tre dommere til at overføringen, sett i lys av handlinger fra øvrige konsernselskaper, innebar at selskapet hadde opptrådt i strid med lojalitetsplikten. Det var da ansvarsgrunnlag etter </w:t>
            </w:r>
            <w:hyperlink r:id="rId9" w:anchor="reference/lov/1997-06-13-44/§17-1" w:history="1">
              <w:r w:rsidRPr="004707C9">
                <w:rPr>
                  <w:color w:val="000000" w:themeColor="text1"/>
                  <w:sz w:val="22"/>
                </w:rPr>
                <w:t>aksjeloven § 17-1</w:t>
              </w:r>
            </w:hyperlink>
            <w:r w:rsidRPr="004707C9">
              <w:rPr>
                <w:color w:val="000000" w:themeColor="text1"/>
                <w:sz w:val="22"/>
              </w:rPr>
              <w:t>. Minoritetsaksjonærens krav mot daglig leder førte ikke frem. Et mindretall på to dommere mente at det ikke forelå ansvarsgrunnlag. Lagmannsrettens dom, som hadde frifunnet selskapet, ble opphevet. Dissens 3-2. (</w:t>
            </w:r>
            <w:proofErr w:type="spellStart"/>
            <w:r w:rsidRPr="004707C9">
              <w:rPr>
                <w:color w:val="000000" w:themeColor="text1"/>
                <w:sz w:val="22"/>
              </w:rPr>
              <w:t>Rt</w:t>
            </w:r>
            <w:proofErr w:type="spellEnd"/>
            <w:r w:rsidRPr="004707C9">
              <w:rPr>
                <w:color w:val="000000" w:themeColor="text1"/>
                <w:sz w:val="22"/>
              </w:rPr>
              <w:t>-sammendrag)</w:t>
            </w:r>
          </w:p>
        </w:tc>
      </w:tr>
      <w:tr w:rsidR="001A3D91" w:rsidRPr="004707C9" w14:paraId="4BA5F0AE" w14:textId="77777777">
        <w:tc>
          <w:tcPr>
            <w:tcW w:w="2000" w:type="dxa"/>
          </w:tcPr>
          <w:p w14:paraId="0BD6D3A3" w14:textId="77777777" w:rsidR="00065D26" w:rsidRPr="004707C9" w:rsidRDefault="00000000">
            <w:pPr>
              <w:spacing w:before="100"/>
              <w:rPr>
                <w:color w:val="000000" w:themeColor="text1"/>
                <w:sz w:val="22"/>
              </w:rPr>
            </w:pPr>
            <w:r w:rsidRPr="004707C9">
              <w:rPr>
                <w:color w:val="000000" w:themeColor="text1"/>
                <w:sz w:val="22"/>
              </w:rPr>
              <w:t>Saksgang</w:t>
            </w:r>
          </w:p>
        </w:tc>
        <w:tc>
          <w:tcPr>
            <w:tcW w:w="6000" w:type="dxa"/>
          </w:tcPr>
          <w:p w14:paraId="4B81BFBF" w14:textId="77777777" w:rsidR="00065D26" w:rsidRPr="004707C9" w:rsidRDefault="00000000">
            <w:pPr>
              <w:spacing w:before="100"/>
              <w:rPr>
                <w:color w:val="000000" w:themeColor="text1"/>
                <w:sz w:val="22"/>
              </w:rPr>
            </w:pPr>
            <w:r w:rsidRPr="004707C9">
              <w:rPr>
                <w:color w:val="000000" w:themeColor="text1"/>
                <w:sz w:val="22"/>
              </w:rPr>
              <w:t>Drammen tingrett TDRAM-2017-104496 – Borgarting lagmannsrett LB-2018-147517 – Høyesterett HR-2020-1947-A, (sak nr. 20-005988SIV-HRET).</w:t>
            </w:r>
          </w:p>
        </w:tc>
      </w:tr>
      <w:tr w:rsidR="001A3D91" w:rsidRPr="004707C9" w14:paraId="24A76017" w14:textId="77777777">
        <w:tc>
          <w:tcPr>
            <w:tcW w:w="2000" w:type="dxa"/>
          </w:tcPr>
          <w:p w14:paraId="380F2B70" w14:textId="77777777" w:rsidR="00065D26" w:rsidRPr="004707C9" w:rsidRDefault="00000000">
            <w:pPr>
              <w:spacing w:before="100"/>
              <w:rPr>
                <w:color w:val="000000" w:themeColor="text1"/>
                <w:sz w:val="22"/>
              </w:rPr>
            </w:pPr>
            <w:r w:rsidRPr="004707C9">
              <w:rPr>
                <w:color w:val="000000" w:themeColor="text1"/>
                <w:sz w:val="22"/>
              </w:rPr>
              <w:t>Parter</w:t>
            </w:r>
          </w:p>
        </w:tc>
        <w:tc>
          <w:tcPr>
            <w:tcW w:w="6000" w:type="dxa"/>
          </w:tcPr>
          <w:p w14:paraId="39023491" w14:textId="77777777" w:rsidR="00065D26" w:rsidRPr="004707C9" w:rsidRDefault="00000000">
            <w:pPr>
              <w:spacing w:before="100"/>
              <w:rPr>
                <w:color w:val="000000" w:themeColor="text1"/>
                <w:sz w:val="22"/>
              </w:rPr>
            </w:pP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(advokat Yngve Andersen – til prøve) mot Petter Arne Alvik og Skoledrift AS (advokat Christian Fredrik Galtung).</w:t>
            </w:r>
          </w:p>
        </w:tc>
      </w:tr>
      <w:tr w:rsidR="001A3D91" w:rsidRPr="004707C9" w14:paraId="35379414" w14:textId="77777777">
        <w:tc>
          <w:tcPr>
            <w:tcW w:w="2000" w:type="dxa"/>
          </w:tcPr>
          <w:p w14:paraId="441E1BC9" w14:textId="77777777" w:rsidR="00065D26" w:rsidRPr="004707C9" w:rsidRDefault="00000000">
            <w:pPr>
              <w:spacing w:before="100"/>
              <w:rPr>
                <w:color w:val="000000" w:themeColor="text1"/>
                <w:sz w:val="22"/>
              </w:rPr>
            </w:pPr>
            <w:r w:rsidRPr="004707C9">
              <w:rPr>
                <w:color w:val="000000" w:themeColor="text1"/>
                <w:sz w:val="22"/>
              </w:rPr>
              <w:t>Forfatter</w:t>
            </w:r>
          </w:p>
        </w:tc>
        <w:tc>
          <w:tcPr>
            <w:tcW w:w="6000" w:type="dxa"/>
          </w:tcPr>
          <w:p w14:paraId="521CC828" w14:textId="77777777" w:rsidR="00065D26" w:rsidRPr="004707C9" w:rsidRDefault="00000000">
            <w:pPr>
              <w:spacing w:before="100"/>
              <w:rPr>
                <w:color w:val="000000" w:themeColor="text1"/>
                <w:sz w:val="22"/>
              </w:rPr>
            </w:pPr>
            <w:r w:rsidRPr="004707C9">
              <w:rPr>
                <w:color w:val="000000" w:themeColor="text1"/>
                <w:sz w:val="22"/>
              </w:rPr>
              <w:t xml:space="preserve">Dommerne Bergljot Webster, Ingvald Falch og Hilde Indreberg. Dissens: </w:t>
            </w:r>
            <w:proofErr w:type="spellStart"/>
            <w:r w:rsidRPr="004707C9">
              <w:rPr>
                <w:color w:val="000000" w:themeColor="text1"/>
                <w:sz w:val="22"/>
              </w:rPr>
              <w:t>dommar</w:t>
            </w:r>
            <w:proofErr w:type="spellEnd"/>
            <w:r w:rsidRPr="004707C9">
              <w:rPr>
                <w:color w:val="000000" w:themeColor="text1"/>
                <w:sz w:val="22"/>
              </w:rPr>
              <w:t xml:space="preserve"> Borgar Høgetveit Berg og dommer Ragnhild Noer.</w:t>
            </w:r>
          </w:p>
        </w:tc>
      </w:tr>
      <w:tr w:rsidR="00065D26" w:rsidRPr="004707C9" w14:paraId="62405AC8" w14:textId="77777777">
        <w:tc>
          <w:tcPr>
            <w:tcW w:w="2000" w:type="dxa"/>
          </w:tcPr>
          <w:p w14:paraId="30388C2C" w14:textId="77777777" w:rsidR="00065D26" w:rsidRPr="004707C9" w:rsidRDefault="00000000">
            <w:pPr>
              <w:spacing w:before="100"/>
              <w:rPr>
                <w:color w:val="000000" w:themeColor="text1"/>
                <w:sz w:val="22"/>
              </w:rPr>
            </w:pPr>
            <w:r w:rsidRPr="004707C9">
              <w:rPr>
                <w:color w:val="000000" w:themeColor="text1"/>
                <w:sz w:val="22"/>
              </w:rPr>
              <w:t>Sist oppdatert</w:t>
            </w:r>
          </w:p>
        </w:tc>
        <w:tc>
          <w:tcPr>
            <w:tcW w:w="6000" w:type="dxa"/>
          </w:tcPr>
          <w:p w14:paraId="046643B6" w14:textId="77777777" w:rsidR="00065D26" w:rsidRPr="004707C9" w:rsidRDefault="00000000">
            <w:pPr>
              <w:spacing w:before="100"/>
              <w:rPr>
                <w:color w:val="000000" w:themeColor="text1"/>
                <w:sz w:val="22"/>
              </w:rPr>
            </w:pPr>
            <w:r w:rsidRPr="004707C9">
              <w:rPr>
                <w:color w:val="000000" w:themeColor="text1"/>
                <w:sz w:val="22"/>
              </w:rPr>
              <w:t>2020-10-19</w:t>
            </w:r>
          </w:p>
        </w:tc>
      </w:tr>
    </w:tbl>
    <w:p w14:paraId="59E7974D" w14:textId="77777777" w:rsidR="00065D26" w:rsidRPr="004707C9" w:rsidRDefault="00065D26">
      <w:pPr>
        <w:spacing w:before="100"/>
        <w:jc w:val="center"/>
        <w:rPr>
          <w:color w:val="000000" w:themeColor="text1"/>
          <w:sz w:val="22"/>
        </w:rPr>
      </w:pPr>
    </w:p>
    <w:p w14:paraId="24A44D5A" w14:textId="77777777" w:rsidR="00065D26" w:rsidRPr="004707C9" w:rsidRDefault="00000000">
      <w:pPr>
        <w:jc w:val="center"/>
        <w:rPr>
          <w:color w:val="000000" w:themeColor="text1"/>
          <w:sz w:val="22"/>
        </w:rPr>
      </w:pPr>
      <w:r w:rsidRPr="004707C9">
        <w:rPr>
          <w:color w:val="000000" w:themeColor="text1"/>
        </w:rPr>
        <w:pict w14:anchorId="4515D778">
          <v:rect id="_x0000_i1025" style="width:493.3pt;height:2.25pt" o:hralign="center" o:hrstd="t" o:hrnoshade="t" o:hr="t" fillcolor="#cd0c1a" stroked="f">
            <v:path strokeok="f"/>
          </v:rect>
        </w:pict>
      </w:r>
    </w:p>
    <w:p w14:paraId="4E382A25" w14:textId="77777777" w:rsidR="00065D26" w:rsidRPr="004707C9" w:rsidRDefault="00000000">
      <w:pPr>
        <w:jc w:val="center"/>
        <w:rPr>
          <w:color w:val="000000" w:themeColor="text1"/>
          <w:sz w:val="22"/>
        </w:rPr>
      </w:pPr>
      <w:r w:rsidRPr="004707C9">
        <w:rPr>
          <w:color w:val="000000" w:themeColor="text1"/>
          <w:sz w:val="22"/>
        </w:rPr>
        <w:br w:type="page"/>
      </w:r>
      <w:bookmarkEnd w:id="0"/>
    </w:p>
    <w:p w14:paraId="5BB5ACF9" w14:textId="77777777" w:rsidR="00065D26" w:rsidRPr="004707C9" w:rsidRDefault="00065D26">
      <w:pPr>
        <w:rPr>
          <w:color w:val="000000" w:themeColor="text1"/>
          <w:sz w:val="6"/>
        </w:rPr>
      </w:pPr>
      <w:bookmarkStart w:id="1" w:name="documentBody"/>
    </w:p>
    <w:p w14:paraId="63B9BCFF"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5AAFC885" w14:textId="77777777">
        <w:tc>
          <w:tcPr>
            <w:tcW w:w="720" w:type="dxa"/>
            <w:noWrap/>
            <w:tcMar>
              <w:right w:w="80" w:type="dxa"/>
            </w:tcMar>
          </w:tcPr>
          <w:p w14:paraId="67947C18" w14:textId="77777777" w:rsidR="00065D26" w:rsidRPr="004707C9" w:rsidRDefault="00000000">
            <w:pPr>
              <w:rPr>
                <w:color w:val="000000" w:themeColor="text1"/>
                <w:sz w:val="22"/>
              </w:rPr>
            </w:pPr>
            <w:r w:rsidRPr="004707C9">
              <w:rPr>
                <w:color w:val="000000" w:themeColor="text1"/>
                <w:sz w:val="22"/>
              </w:rPr>
              <w:t>(1)</w:t>
            </w:r>
          </w:p>
        </w:tc>
        <w:tc>
          <w:tcPr>
            <w:tcW w:w="0" w:type="auto"/>
            <w:tcMar>
              <w:right w:w="80" w:type="dxa"/>
            </w:tcMar>
          </w:tcPr>
          <w:p w14:paraId="46698F6B" w14:textId="77777777" w:rsidR="00065D26" w:rsidRPr="004707C9" w:rsidRDefault="00000000">
            <w:pPr>
              <w:rPr>
                <w:color w:val="000000" w:themeColor="text1"/>
                <w:sz w:val="22"/>
              </w:rPr>
            </w:pPr>
            <w:r w:rsidRPr="004707C9">
              <w:rPr>
                <w:color w:val="000000" w:themeColor="text1"/>
                <w:sz w:val="22"/>
              </w:rPr>
              <w:t xml:space="preserve">Dommer </w:t>
            </w:r>
            <w:r w:rsidRPr="004707C9">
              <w:rPr>
                <w:b/>
                <w:color w:val="000000" w:themeColor="text1"/>
                <w:sz w:val="22"/>
              </w:rPr>
              <w:t>Webster:</w:t>
            </w:r>
          </w:p>
        </w:tc>
      </w:tr>
    </w:tbl>
    <w:p w14:paraId="24AC8F8D" w14:textId="77777777" w:rsidR="00065D26" w:rsidRPr="004707C9" w:rsidRDefault="00065D26">
      <w:pPr>
        <w:rPr>
          <w:color w:val="000000" w:themeColor="text1"/>
          <w:sz w:val="22"/>
        </w:rPr>
      </w:pPr>
      <w:bookmarkStart w:id="2" w:name="KAPITTEL_1"/>
    </w:p>
    <w:p w14:paraId="0B0BEA05" w14:textId="77777777" w:rsidR="00065D26" w:rsidRPr="004707C9" w:rsidRDefault="00065D26">
      <w:pPr>
        <w:rPr>
          <w:color w:val="000000" w:themeColor="text1"/>
          <w:sz w:val="22"/>
        </w:rPr>
      </w:pPr>
    </w:p>
    <w:p w14:paraId="631D7477" w14:textId="77777777" w:rsidR="00065D26" w:rsidRPr="004707C9" w:rsidRDefault="00065D26">
      <w:pPr>
        <w:rPr>
          <w:color w:val="000000" w:themeColor="text1"/>
          <w:sz w:val="22"/>
        </w:rPr>
      </w:pPr>
    </w:p>
    <w:p w14:paraId="7C09F156" w14:textId="77777777" w:rsidR="00065D26" w:rsidRPr="004707C9" w:rsidRDefault="00000000">
      <w:pPr>
        <w:pStyle w:val="Overskrift2"/>
        <w:spacing w:before="0" w:after="0"/>
        <w:rPr>
          <w:color w:val="000000" w:themeColor="text1"/>
        </w:rPr>
      </w:pPr>
      <w:r w:rsidRPr="004707C9">
        <w:rPr>
          <w:color w:val="000000" w:themeColor="text1"/>
        </w:rPr>
        <w:t>Sakens spørsmål og bakgrunn</w:t>
      </w:r>
    </w:p>
    <w:p w14:paraId="247C76F7"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5E69340" w14:textId="77777777">
        <w:tc>
          <w:tcPr>
            <w:tcW w:w="720" w:type="dxa"/>
            <w:noWrap/>
            <w:tcMar>
              <w:right w:w="80" w:type="dxa"/>
            </w:tcMar>
          </w:tcPr>
          <w:p w14:paraId="55ECABFC" w14:textId="77777777" w:rsidR="00065D26" w:rsidRPr="004707C9" w:rsidRDefault="00000000">
            <w:pPr>
              <w:rPr>
                <w:color w:val="000000" w:themeColor="text1"/>
                <w:sz w:val="22"/>
              </w:rPr>
            </w:pPr>
            <w:r w:rsidRPr="004707C9">
              <w:rPr>
                <w:color w:val="000000" w:themeColor="text1"/>
                <w:sz w:val="22"/>
              </w:rPr>
              <w:t>(2)</w:t>
            </w:r>
          </w:p>
        </w:tc>
        <w:tc>
          <w:tcPr>
            <w:tcW w:w="0" w:type="auto"/>
            <w:tcMar>
              <w:right w:w="80" w:type="dxa"/>
            </w:tcMar>
          </w:tcPr>
          <w:p w14:paraId="738EBC9C" w14:textId="77777777" w:rsidR="00065D26" w:rsidRPr="004707C9" w:rsidRDefault="00000000">
            <w:pPr>
              <w:rPr>
                <w:color w:val="000000" w:themeColor="text1"/>
                <w:sz w:val="22"/>
              </w:rPr>
            </w:pPr>
            <w:r w:rsidRPr="004707C9">
              <w:rPr>
                <w:color w:val="000000" w:themeColor="text1"/>
                <w:sz w:val="22"/>
              </w:rPr>
              <w:t xml:space="preserve">Saken gjelder spørsmål om en flertallsaksjeeier og en daglig leder i et selskap er erstatningsansvarlig overfor en mindretallsaksjeeier, jf. </w:t>
            </w:r>
            <w:hyperlink r:id="rId10" w:anchor="reference/lov/1997-06-13-44/§17-1" w:history="1">
              <w:r w:rsidRPr="004707C9">
                <w:rPr>
                  <w:color w:val="000000" w:themeColor="text1"/>
                  <w:sz w:val="22"/>
                </w:rPr>
                <w:t>aksjeloven § 17-1</w:t>
              </w:r>
            </w:hyperlink>
            <w:r w:rsidRPr="004707C9">
              <w:rPr>
                <w:color w:val="000000" w:themeColor="text1"/>
                <w:sz w:val="22"/>
              </w:rPr>
              <w:t>.</w:t>
            </w:r>
          </w:p>
        </w:tc>
      </w:tr>
    </w:tbl>
    <w:p w14:paraId="39ABCB5A" w14:textId="77777777" w:rsidR="00065D26" w:rsidRPr="004707C9" w:rsidRDefault="00065D26">
      <w:pPr>
        <w:rPr>
          <w:color w:val="000000" w:themeColor="text1"/>
          <w:sz w:val="6"/>
        </w:rPr>
      </w:pPr>
    </w:p>
    <w:p w14:paraId="0EA51204"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921F5E6" w14:textId="77777777">
        <w:tc>
          <w:tcPr>
            <w:tcW w:w="720" w:type="dxa"/>
            <w:noWrap/>
            <w:tcMar>
              <w:right w:w="80" w:type="dxa"/>
            </w:tcMar>
          </w:tcPr>
          <w:p w14:paraId="6DB0E084" w14:textId="77777777" w:rsidR="00065D26" w:rsidRPr="004707C9" w:rsidRDefault="00000000">
            <w:pPr>
              <w:rPr>
                <w:color w:val="000000" w:themeColor="text1"/>
                <w:sz w:val="22"/>
              </w:rPr>
            </w:pPr>
            <w:r w:rsidRPr="004707C9">
              <w:rPr>
                <w:color w:val="000000" w:themeColor="text1"/>
                <w:sz w:val="22"/>
              </w:rPr>
              <w:t>(3)</w:t>
            </w:r>
          </w:p>
        </w:tc>
        <w:tc>
          <w:tcPr>
            <w:tcW w:w="0" w:type="auto"/>
            <w:tcMar>
              <w:right w:w="80" w:type="dxa"/>
            </w:tcMar>
          </w:tcPr>
          <w:p w14:paraId="35A22994" w14:textId="77777777" w:rsidR="00065D26" w:rsidRPr="004707C9" w:rsidRDefault="00000000">
            <w:pPr>
              <w:rPr>
                <w:color w:val="000000" w:themeColor="text1"/>
                <w:sz w:val="22"/>
              </w:rPr>
            </w:pPr>
            <w:r w:rsidRPr="004707C9">
              <w:rPr>
                <w:color w:val="000000" w:themeColor="text1"/>
                <w:sz w:val="22"/>
              </w:rPr>
              <w:t>Akademiet-konsernet leverer undervisningstjenester. Konsernets morselskap er Akademiet Utdanning Norge AS. I 2015 var selskapet eid med like deler av fire aksjeselskap. Disse selskapene var igjen eid av Jan Ove Otterlei, Petter Alvik, Kjetil Eide og Hilde Dramdal i forskjellige sammensetninger. Noen av selskapene i konsernstrukturen har endret navn. Jeg vil stort sett benytte dagens selskapsnavn, om ikke noe annet skulle være nødvendig ut fra sammenhengen. Det gjelder også der forholdet som omtales, skjedde før navneendringen.</w:t>
            </w:r>
          </w:p>
        </w:tc>
      </w:tr>
    </w:tbl>
    <w:p w14:paraId="16E337F2" w14:textId="77777777" w:rsidR="00065D26" w:rsidRPr="004707C9" w:rsidRDefault="00065D26">
      <w:pPr>
        <w:rPr>
          <w:color w:val="000000" w:themeColor="text1"/>
          <w:sz w:val="6"/>
        </w:rPr>
      </w:pPr>
    </w:p>
    <w:p w14:paraId="25E60C04"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9683CE7" w14:textId="77777777">
        <w:tc>
          <w:tcPr>
            <w:tcW w:w="720" w:type="dxa"/>
            <w:noWrap/>
            <w:tcMar>
              <w:right w:w="80" w:type="dxa"/>
            </w:tcMar>
          </w:tcPr>
          <w:p w14:paraId="0567CBC6" w14:textId="77777777" w:rsidR="00065D26" w:rsidRPr="004707C9" w:rsidRDefault="00000000">
            <w:pPr>
              <w:rPr>
                <w:color w:val="000000" w:themeColor="text1"/>
                <w:sz w:val="22"/>
              </w:rPr>
            </w:pPr>
            <w:r w:rsidRPr="004707C9">
              <w:rPr>
                <w:color w:val="000000" w:themeColor="text1"/>
                <w:sz w:val="22"/>
              </w:rPr>
              <w:t>(4)</w:t>
            </w:r>
          </w:p>
        </w:tc>
        <w:tc>
          <w:tcPr>
            <w:tcW w:w="0" w:type="auto"/>
            <w:tcMar>
              <w:right w:w="80" w:type="dxa"/>
            </w:tcMar>
          </w:tcPr>
          <w:p w14:paraId="7A0127FE" w14:textId="77777777" w:rsidR="00065D26" w:rsidRPr="004707C9" w:rsidRDefault="00000000">
            <w:pPr>
              <w:rPr>
                <w:color w:val="000000" w:themeColor="text1"/>
                <w:sz w:val="22"/>
              </w:rPr>
            </w:pPr>
            <w:r w:rsidRPr="004707C9">
              <w:rPr>
                <w:color w:val="000000" w:themeColor="text1"/>
                <w:sz w:val="22"/>
              </w:rPr>
              <w:t xml:space="preserve">Akademiet Utdanning Norge AS eide en tredjedel av aksjene i Skoledrift AS, som tidligere het Akademiet </w:t>
            </w:r>
            <w:proofErr w:type="spellStart"/>
            <w:r w:rsidRPr="004707C9">
              <w:rPr>
                <w:color w:val="000000" w:themeColor="text1"/>
                <w:sz w:val="22"/>
              </w:rPr>
              <w:t>Holding</w:t>
            </w:r>
            <w:proofErr w:type="spellEnd"/>
            <w:r w:rsidRPr="004707C9">
              <w:rPr>
                <w:color w:val="000000" w:themeColor="text1"/>
                <w:sz w:val="22"/>
              </w:rPr>
              <w:t xml:space="preserve"> AS. De øvrige aksjene var fordelt med like deler på selskaper eid av Alvik, Otterlei, Dramdal og Eide.</w:t>
            </w:r>
          </w:p>
        </w:tc>
      </w:tr>
    </w:tbl>
    <w:p w14:paraId="4EF526AF" w14:textId="77777777" w:rsidR="00065D26" w:rsidRPr="004707C9" w:rsidRDefault="00065D26">
      <w:pPr>
        <w:rPr>
          <w:noProof/>
          <w:color w:val="000000" w:themeColor="text1"/>
          <w:sz w:val="6"/>
        </w:rPr>
      </w:pPr>
    </w:p>
    <w:p w14:paraId="2DD9ED54"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24D42E9" w14:textId="77777777">
        <w:tc>
          <w:tcPr>
            <w:tcW w:w="720" w:type="dxa"/>
            <w:noWrap/>
            <w:tcMar>
              <w:right w:w="80" w:type="dxa"/>
            </w:tcMar>
          </w:tcPr>
          <w:p w14:paraId="1C727C9F" w14:textId="77777777" w:rsidR="00065D26" w:rsidRPr="004707C9" w:rsidRDefault="00000000">
            <w:pPr>
              <w:rPr>
                <w:color w:val="000000" w:themeColor="text1"/>
                <w:sz w:val="22"/>
              </w:rPr>
            </w:pPr>
            <w:r w:rsidRPr="004707C9">
              <w:rPr>
                <w:color w:val="000000" w:themeColor="text1"/>
                <w:sz w:val="22"/>
              </w:rPr>
              <w:t>(5)</w:t>
            </w:r>
          </w:p>
        </w:tc>
        <w:tc>
          <w:tcPr>
            <w:tcW w:w="0" w:type="auto"/>
            <w:tcMar>
              <w:right w:w="80" w:type="dxa"/>
            </w:tcMar>
          </w:tcPr>
          <w:p w14:paraId="6F238FB7" w14:textId="77777777" w:rsidR="00065D26" w:rsidRPr="004707C9" w:rsidRDefault="00000000">
            <w:pPr>
              <w:rPr>
                <w:color w:val="000000" w:themeColor="text1"/>
                <w:sz w:val="22"/>
              </w:rPr>
            </w:pPr>
            <w:r w:rsidRPr="004707C9">
              <w:rPr>
                <w:color w:val="000000" w:themeColor="text1"/>
                <w:sz w:val="22"/>
              </w:rPr>
              <w:t xml:space="preserve">Skoledrift eide 80 prosent av aksjene i Akademiet Privatistskole AS – nå </w:t>
            </w:r>
            <w:proofErr w:type="spellStart"/>
            <w:r w:rsidRPr="004707C9">
              <w:rPr>
                <w:color w:val="000000" w:themeColor="text1"/>
                <w:sz w:val="22"/>
              </w:rPr>
              <w:t>Respa</w:t>
            </w:r>
            <w:proofErr w:type="spellEnd"/>
            <w:r w:rsidRPr="004707C9">
              <w:rPr>
                <w:color w:val="000000" w:themeColor="text1"/>
                <w:sz w:val="22"/>
              </w:rPr>
              <w:t xml:space="preserve"> Kompetanse AS – i det følgende omtalt som </w:t>
            </w:r>
            <w:proofErr w:type="spellStart"/>
            <w:r w:rsidRPr="004707C9">
              <w:rPr>
                <w:color w:val="000000" w:themeColor="text1"/>
                <w:sz w:val="22"/>
              </w:rPr>
              <w:t>Respa</w:t>
            </w:r>
            <w:proofErr w:type="spellEnd"/>
            <w:r w:rsidRPr="004707C9">
              <w:rPr>
                <w:color w:val="000000" w:themeColor="text1"/>
                <w:sz w:val="22"/>
              </w:rPr>
              <w:t xml:space="preserve">. De resterende aksjene var eid av </w:t>
            </w:r>
            <w:proofErr w:type="spellStart"/>
            <w:r w:rsidRPr="004707C9">
              <w:rPr>
                <w:color w:val="000000" w:themeColor="text1"/>
                <w:sz w:val="22"/>
              </w:rPr>
              <w:t>Berben</w:t>
            </w:r>
            <w:proofErr w:type="spellEnd"/>
            <w:r w:rsidRPr="004707C9">
              <w:rPr>
                <w:color w:val="000000" w:themeColor="text1"/>
                <w:sz w:val="22"/>
              </w:rPr>
              <w:t xml:space="preserve"> AS. </w:t>
            </w:r>
            <w:proofErr w:type="spellStart"/>
            <w:r w:rsidRPr="004707C9">
              <w:rPr>
                <w:color w:val="000000" w:themeColor="text1"/>
                <w:sz w:val="22"/>
              </w:rPr>
              <w:t>Berben</w:t>
            </w:r>
            <w:proofErr w:type="spellEnd"/>
            <w:r w:rsidRPr="004707C9">
              <w:rPr>
                <w:color w:val="000000" w:themeColor="text1"/>
                <w:sz w:val="22"/>
              </w:rPr>
              <w:t xml:space="preserve"> AS var eid av Alf Erik </w:t>
            </w:r>
            <w:proofErr w:type="spellStart"/>
            <w:r w:rsidRPr="004707C9">
              <w:rPr>
                <w:color w:val="000000" w:themeColor="text1"/>
                <w:sz w:val="22"/>
              </w:rPr>
              <w:t>Resmann</w:t>
            </w:r>
            <w:proofErr w:type="spellEnd"/>
            <w:r w:rsidRPr="004707C9">
              <w:rPr>
                <w:color w:val="000000" w:themeColor="text1"/>
                <w:sz w:val="22"/>
              </w:rPr>
              <w:t xml:space="preserve">. </w:t>
            </w:r>
            <w:proofErr w:type="spellStart"/>
            <w:r w:rsidRPr="004707C9">
              <w:rPr>
                <w:color w:val="000000" w:themeColor="text1"/>
                <w:sz w:val="22"/>
              </w:rPr>
              <w:t>Resmann</w:t>
            </w:r>
            <w:proofErr w:type="spellEnd"/>
            <w:r w:rsidRPr="004707C9">
              <w:rPr>
                <w:color w:val="000000" w:themeColor="text1"/>
                <w:sz w:val="22"/>
              </w:rPr>
              <w:t xml:space="preserve"> startet som daglig leder i </w:t>
            </w:r>
            <w:proofErr w:type="spellStart"/>
            <w:r w:rsidRPr="004707C9">
              <w:rPr>
                <w:color w:val="000000" w:themeColor="text1"/>
                <w:sz w:val="22"/>
              </w:rPr>
              <w:t>Respa</w:t>
            </w:r>
            <w:proofErr w:type="spellEnd"/>
            <w:r w:rsidRPr="004707C9">
              <w:rPr>
                <w:color w:val="000000" w:themeColor="text1"/>
                <w:sz w:val="22"/>
              </w:rPr>
              <w:t xml:space="preserve"> 28. mai 2008. </w:t>
            </w:r>
            <w:proofErr w:type="spellStart"/>
            <w:r w:rsidRPr="004707C9">
              <w:rPr>
                <w:color w:val="000000" w:themeColor="text1"/>
                <w:sz w:val="22"/>
              </w:rPr>
              <w:t>Respa</w:t>
            </w:r>
            <w:proofErr w:type="spellEnd"/>
            <w:r w:rsidRPr="004707C9">
              <w:rPr>
                <w:color w:val="000000" w:themeColor="text1"/>
                <w:sz w:val="22"/>
              </w:rPr>
              <w:t xml:space="preserve"> hadde siden stiftelsen i april 2004 hatt som formål å drive undervisningsvirksomhet. Selskapet drev privatistskolevirksomhet og solgte kurs via Akademi-konsernets web-portal.</w:t>
            </w:r>
          </w:p>
        </w:tc>
      </w:tr>
    </w:tbl>
    <w:p w14:paraId="290CBFFC" w14:textId="77777777" w:rsidR="00065D26" w:rsidRPr="004707C9" w:rsidRDefault="00065D26">
      <w:pPr>
        <w:rPr>
          <w:color w:val="000000" w:themeColor="text1"/>
          <w:sz w:val="6"/>
        </w:rPr>
      </w:pPr>
    </w:p>
    <w:p w14:paraId="692DEA21"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670894F" w14:textId="77777777">
        <w:tc>
          <w:tcPr>
            <w:tcW w:w="720" w:type="dxa"/>
            <w:noWrap/>
            <w:tcMar>
              <w:right w:w="80" w:type="dxa"/>
            </w:tcMar>
          </w:tcPr>
          <w:p w14:paraId="217BEE0C" w14:textId="77777777" w:rsidR="00065D26" w:rsidRPr="004707C9" w:rsidRDefault="00000000">
            <w:pPr>
              <w:rPr>
                <w:color w:val="000000" w:themeColor="text1"/>
                <w:sz w:val="22"/>
              </w:rPr>
            </w:pPr>
            <w:r w:rsidRPr="004707C9">
              <w:rPr>
                <w:color w:val="000000" w:themeColor="text1"/>
                <w:sz w:val="22"/>
              </w:rPr>
              <w:t>(6)</w:t>
            </w:r>
          </w:p>
        </w:tc>
        <w:tc>
          <w:tcPr>
            <w:tcW w:w="0" w:type="auto"/>
            <w:tcMar>
              <w:right w:w="80" w:type="dxa"/>
            </w:tcMar>
          </w:tcPr>
          <w:p w14:paraId="2A681814" w14:textId="77777777" w:rsidR="00065D26" w:rsidRPr="004707C9" w:rsidRDefault="00000000">
            <w:pPr>
              <w:rPr>
                <w:color w:val="000000" w:themeColor="text1"/>
                <w:sz w:val="22"/>
              </w:rPr>
            </w:pPr>
            <w:r w:rsidRPr="004707C9">
              <w:rPr>
                <w:color w:val="000000" w:themeColor="text1"/>
                <w:sz w:val="22"/>
              </w:rPr>
              <w:t xml:space="preserve">Skoledrift eide også 100 prosent av aksjene i Akademiet Oslo AS. Akademiet Oslo AS drev, og driver fremdeles, privat videregående skole med statsstøtte etter </w:t>
            </w:r>
            <w:hyperlink r:id="rId11" w:anchor="reference/lov/2003-07-04-84" w:history="1">
              <w:r w:rsidRPr="004707C9">
                <w:rPr>
                  <w:color w:val="000000" w:themeColor="text1"/>
                  <w:sz w:val="22"/>
                </w:rPr>
                <w:t>friskolelova</w:t>
              </w:r>
            </w:hyperlink>
            <w:r w:rsidRPr="004707C9">
              <w:rPr>
                <w:color w:val="000000" w:themeColor="text1"/>
                <w:sz w:val="22"/>
              </w:rPr>
              <w:t xml:space="preserve"> i leide lokaler i Oslo. </w:t>
            </w:r>
            <w:proofErr w:type="spellStart"/>
            <w:r w:rsidRPr="004707C9">
              <w:rPr>
                <w:color w:val="000000" w:themeColor="text1"/>
                <w:sz w:val="22"/>
              </w:rPr>
              <w:t>Resmann</w:t>
            </w:r>
            <w:proofErr w:type="spellEnd"/>
            <w:r w:rsidRPr="004707C9">
              <w:rPr>
                <w:color w:val="000000" w:themeColor="text1"/>
                <w:sz w:val="22"/>
              </w:rPr>
              <w:t xml:space="preserve"> var daglig leder i selskapet fra 29. mai 2007 og var også rektor ved skolen.</w:t>
            </w:r>
          </w:p>
        </w:tc>
      </w:tr>
    </w:tbl>
    <w:p w14:paraId="565097EE" w14:textId="77777777" w:rsidR="00065D26" w:rsidRPr="004707C9" w:rsidRDefault="00065D26">
      <w:pPr>
        <w:rPr>
          <w:color w:val="000000" w:themeColor="text1"/>
          <w:sz w:val="6"/>
        </w:rPr>
      </w:pPr>
    </w:p>
    <w:p w14:paraId="6CE16597"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68F50E1" w14:textId="77777777">
        <w:tc>
          <w:tcPr>
            <w:tcW w:w="720" w:type="dxa"/>
            <w:noWrap/>
            <w:tcMar>
              <w:right w:w="80" w:type="dxa"/>
            </w:tcMar>
          </w:tcPr>
          <w:p w14:paraId="1E0353C9" w14:textId="77777777" w:rsidR="00065D26" w:rsidRPr="004707C9" w:rsidRDefault="00000000">
            <w:pPr>
              <w:rPr>
                <w:color w:val="000000" w:themeColor="text1"/>
                <w:sz w:val="22"/>
              </w:rPr>
            </w:pPr>
            <w:r w:rsidRPr="004707C9">
              <w:rPr>
                <w:color w:val="000000" w:themeColor="text1"/>
                <w:sz w:val="22"/>
              </w:rPr>
              <w:t>(7)</w:t>
            </w:r>
          </w:p>
        </w:tc>
        <w:tc>
          <w:tcPr>
            <w:tcW w:w="0" w:type="auto"/>
            <w:tcMar>
              <w:right w:w="80" w:type="dxa"/>
            </w:tcMar>
          </w:tcPr>
          <w:p w14:paraId="00B1F84D" w14:textId="77777777" w:rsidR="00065D26" w:rsidRPr="004707C9" w:rsidRDefault="00000000">
            <w:pPr>
              <w:rPr>
                <w:color w:val="000000" w:themeColor="text1"/>
                <w:sz w:val="22"/>
              </w:rPr>
            </w:pPr>
            <w:proofErr w:type="spellStart"/>
            <w:r w:rsidRPr="004707C9">
              <w:rPr>
                <w:color w:val="000000" w:themeColor="text1"/>
                <w:sz w:val="22"/>
              </w:rPr>
              <w:t>Respa</w:t>
            </w:r>
            <w:proofErr w:type="spellEnd"/>
            <w:r w:rsidRPr="004707C9">
              <w:rPr>
                <w:color w:val="000000" w:themeColor="text1"/>
                <w:sz w:val="22"/>
              </w:rPr>
              <w:t xml:space="preserve"> og Akademiet Oslo AS inngikk 3. desember 2010 avtale om leie av lokaler i Oslo. Etter avtalen skulle </w:t>
            </w:r>
            <w:proofErr w:type="spellStart"/>
            <w:r w:rsidRPr="004707C9">
              <w:rPr>
                <w:color w:val="000000" w:themeColor="text1"/>
                <w:sz w:val="22"/>
              </w:rPr>
              <w:t>Respa</w:t>
            </w:r>
            <w:proofErr w:type="spellEnd"/>
            <w:r w:rsidRPr="004707C9">
              <w:rPr>
                <w:color w:val="000000" w:themeColor="text1"/>
                <w:sz w:val="22"/>
              </w:rPr>
              <w:t xml:space="preserve"> leie ledige klasserom i lokalene Akademiet Oslo AS leide av Thon Eiendom ASA.</w:t>
            </w:r>
          </w:p>
        </w:tc>
      </w:tr>
    </w:tbl>
    <w:p w14:paraId="031E9658" w14:textId="77777777" w:rsidR="00065D26" w:rsidRPr="004707C9" w:rsidRDefault="00065D26">
      <w:pPr>
        <w:rPr>
          <w:color w:val="000000" w:themeColor="text1"/>
          <w:sz w:val="6"/>
        </w:rPr>
      </w:pPr>
    </w:p>
    <w:p w14:paraId="477A5B4D"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5A8FA7E" w14:textId="77777777">
        <w:tc>
          <w:tcPr>
            <w:tcW w:w="720" w:type="dxa"/>
            <w:noWrap/>
            <w:tcMar>
              <w:right w:w="80" w:type="dxa"/>
            </w:tcMar>
          </w:tcPr>
          <w:p w14:paraId="3C0D6EB2" w14:textId="77777777" w:rsidR="00065D26" w:rsidRPr="004707C9" w:rsidRDefault="00000000">
            <w:pPr>
              <w:rPr>
                <w:color w:val="000000" w:themeColor="text1"/>
                <w:sz w:val="22"/>
              </w:rPr>
            </w:pPr>
            <w:r w:rsidRPr="004707C9">
              <w:rPr>
                <w:color w:val="000000" w:themeColor="text1"/>
                <w:sz w:val="22"/>
              </w:rPr>
              <w:t>(8)</w:t>
            </w:r>
          </w:p>
        </w:tc>
        <w:tc>
          <w:tcPr>
            <w:tcW w:w="0" w:type="auto"/>
            <w:tcMar>
              <w:right w:w="80" w:type="dxa"/>
            </w:tcMar>
          </w:tcPr>
          <w:p w14:paraId="6A5C6559" w14:textId="77777777" w:rsidR="00065D26" w:rsidRPr="004707C9" w:rsidRDefault="00000000">
            <w:pPr>
              <w:rPr>
                <w:color w:val="000000" w:themeColor="text1"/>
                <w:sz w:val="22"/>
              </w:rPr>
            </w:pPr>
            <w:r w:rsidRPr="004707C9">
              <w:rPr>
                <w:color w:val="000000" w:themeColor="text1"/>
                <w:sz w:val="22"/>
              </w:rPr>
              <w:t xml:space="preserve">Utdanningsdirektoratet avholdt tilsyn hos Akademiet Oslo AS i 2012 og 2013 og konkluderte med at fremleieavtalen mellom Akademiet Oslo AS og </w:t>
            </w:r>
            <w:proofErr w:type="spellStart"/>
            <w:r w:rsidRPr="004707C9">
              <w:rPr>
                <w:color w:val="000000" w:themeColor="text1"/>
                <w:sz w:val="22"/>
              </w:rPr>
              <w:t>Respa</w:t>
            </w:r>
            <w:proofErr w:type="spellEnd"/>
            <w:r w:rsidRPr="004707C9">
              <w:rPr>
                <w:color w:val="000000" w:themeColor="text1"/>
                <w:sz w:val="22"/>
              </w:rPr>
              <w:t xml:space="preserve"> var et brudd på </w:t>
            </w:r>
            <w:hyperlink r:id="rId12" w:anchor="reference/lov/2003-07-04-84/§2-2" w:history="1">
              <w:r w:rsidRPr="004707C9">
                <w:rPr>
                  <w:color w:val="000000" w:themeColor="text1"/>
                  <w:sz w:val="22"/>
                </w:rPr>
                <w:t>friskolelova § 2-2</w:t>
              </w:r>
            </w:hyperlink>
            <w:r w:rsidRPr="004707C9">
              <w:rPr>
                <w:color w:val="000000" w:themeColor="text1"/>
                <w:sz w:val="22"/>
              </w:rPr>
              <w:t xml:space="preserve">. </w:t>
            </w:r>
            <w:hyperlink r:id="rId13" w:anchor="reference/lov/2003-07-04-84/§2-2" w:history="1">
              <w:r w:rsidRPr="004707C9">
                <w:rPr>
                  <w:color w:val="000000" w:themeColor="text1"/>
                  <w:sz w:val="22"/>
                </w:rPr>
                <w:t>Friskolelova § 2-2</w:t>
              </w:r>
            </w:hyperlink>
            <w:r w:rsidRPr="004707C9">
              <w:rPr>
                <w:color w:val="000000" w:themeColor="text1"/>
                <w:sz w:val="22"/>
              </w:rPr>
              <w:t xml:space="preserve"> forbyr godkjente privatskoler å drive annen virksomhet enn skole.</w:t>
            </w:r>
          </w:p>
        </w:tc>
      </w:tr>
    </w:tbl>
    <w:p w14:paraId="6E9EBAF1" w14:textId="77777777" w:rsidR="00065D26" w:rsidRPr="004707C9" w:rsidRDefault="00065D26">
      <w:pPr>
        <w:rPr>
          <w:color w:val="000000" w:themeColor="text1"/>
          <w:sz w:val="6"/>
        </w:rPr>
      </w:pPr>
    </w:p>
    <w:p w14:paraId="5A76A377"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0D437B03" w14:textId="77777777">
        <w:tc>
          <w:tcPr>
            <w:tcW w:w="720" w:type="dxa"/>
            <w:noWrap/>
            <w:tcMar>
              <w:right w:w="80" w:type="dxa"/>
            </w:tcMar>
          </w:tcPr>
          <w:p w14:paraId="1469E613" w14:textId="77777777" w:rsidR="00065D26" w:rsidRPr="004707C9" w:rsidRDefault="00000000">
            <w:pPr>
              <w:rPr>
                <w:color w:val="000000" w:themeColor="text1"/>
                <w:sz w:val="22"/>
              </w:rPr>
            </w:pPr>
            <w:r w:rsidRPr="004707C9">
              <w:rPr>
                <w:color w:val="000000" w:themeColor="text1"/>
                <w:sz w:val="22"/>
              </w:rPr>
              <w:t>(9)</w:t>
            </w:r>
          </w:p>
        </w:tc>
        <w:tc>
          <w:tcPr>
            <w:tcW w:w="0" w:type="auto"/>
            <w:tcMar>
              <w:right w:w="80" w:type="dxa"/>
            </w:tcMar>
          </w:tcPr>
          <w:p w14:paraId="3DAC1236" w14:textId="77777777" w:rsidR="00065D26" w:rsidRPr="004707C9" w:rsidRDefault="00000000">
            <w:pPr>
              <w:rPr>
                <w:color w:val="000000" w:themeColor="text1"/>
                <w:sz w:val="22"/>
              </w:rPr>
            </w:pPr>
            <w:r w:rsidRPr="004707C9">
              <w:rPr>
                <w:color w:val="000000" w:themeColor="text1"/>
                <w:sz w:val="22"/>
              </w:rPr>
              <w:t xml:space="preserve">Høsten 2014 oppsto et motsetningsforhold mellom </w:t>
            </w:r>
            <w:proofErr w:type="spellStart"/>
            <w:r w:rsidRPr="004707C9">
              <w:rPr>
                <w:color w:val="000000" w:themeColor="text1"/>
                <w:sz w:val="22"/>
              </w:rPr>
              <w:t>Resmann</w:t>
            </w:r>
            <w:proofErr w:type="spellEnd"/>
            <w:r w:rsidRPr="004707C9">
              <w:rPr>
                <w:color w:val="000000" w:themeColor="text1"/>
                <w:sz w:val="22"/>
              </w:rPr>
              <w:t xml:space="preserve"> og Jan Ove Otterlei. Den 2. februar 2015 sa </w:t>
            </w:r>
            <w:proofErr w:type="spellStart"/>
            <w:r w:rsidRPr="004707C9">
              <w:rPr>
                <w:color w:val="000000" w:themeColor="text1"/>
                <w:sz w:val="22"/>
              </w:rPr>
              <w:t>Resmann</w:t>
            </w:r>
            <w:proofErr w:type="spellEnd"/>
            <w:r w:rsidRPr="004707C9">
              <w:rPr>
                <w:color w:val="000000" w:themeColor="text1"/>
                <w:sz w:val="22"/>
              </w:rPr>
              <w:t xml:space="preserve"> opp sin stilling som daglig leder og rektor ved Akademiet Oslo AS. Samtidig sa han også opp stillingen som daglig leder i </w:t>
            </w:r>
            <w:proofErr w:type="spellStart"/>
            <w:r w:rsidRPr="004707C9">
              <w:rPr>
                <w:color w:val="000000" w:themeColor="text1"/>
                <w:sz w:val="22"/>
              </w:rPr>
              <w:t>Respa</w:t>
            </w:r>
            <w:proofErr w:type="spellEnd"/>
            <w:r w:rsidRPr="004707C9">
              <w:rPr>
                <w:color w:val="000000" w:themeColor="text1"/>
                <w:sz w:val="22"/>
              </w:rPr>
              <w:t xml:space="preserve">. Akademiet Oslo AS sa opp fremleieavtalen med </w:t>
            </w:r>
            <w:proofErr w:type="spellStart"/>
            <w:r w:rsidRPr="004707C9">
              <w:rPr>
                <w:color w:val="000000" w:themeColor="text1"/>
                <w:sz w:val="22"/>
              </w:rPr>
              <w:t>Respa</w:t>
            </w:r>
            <w:proofErr w:type="spellEnd"/>
            <w:r w:rsidRPr="004707C9">
              <w:rPr>
                <w:color w:val="000000" w:themeColor="text1"/>
                <w:sz w:val="22"/>
              </w:rPr>
              <w:t xml:space="preserve"> i februar 2015. </w:t>
            </w:r>
            <w:proofErr w:type="spellStart"/>
            <w:r w:rsidRPr="004707C9">
              <w:rPr>
                <w:color w:val="000000" w:themeColor="text1"/>
                <w:sz w:val="22"/>
              </w:rPr>
              <w:t>Resmann</w:t>
            </w:r>
            <w:proofErr w:type="spellEnd"/>
            <w:r w:rsidRPr="004707C9">
              <w:rPr>
                <w:color w:val="000000" w:themeColor="text1"/>
                <w:sz w:val="22"/>
              </w:rPr>
              <w:t xml:space="preserve"> fratrådte stillingene 27. mars 2015. </w:t>
            </w:r>
            <w:proofErr w:type="spellStart"/>
            <w:r w:rsidRPr="004707C9">
              <w:rPr>
                <w:color w:val="000000" w:themeColor="text1"/>
                <w:sz w:val="22"/>
              </w:rPr>
              <w:t>Berben</w:t>
            </w:r>
            <w:proofErr w:type="spellEnd"/>
            <w:r w:rsidRPr="004707C9">
              <w:rPr>
                <w:color w:val="000000" w:themeColor="text1"/>
                <w:sz w:val="22"/>
              </w:rPr>
              <w:t xml:space="preserve"> AS overdro sine aksjer i </w:t>
            </w:r>
            <w:proofErr w:type="spellStart"/>
            <w:r w:rsidRPr="004707C9">
              <w:rPr>
                <w:color w:val="000000" w:themeColor="text1"/>
                <w:sz w:val="22"/>
              </w:rPr>
              <w:t>Respa</w:t>
            </w:r>
            <w:proofErr w:type="spellEnd"/>
            <w:r w:rsidRPr="004707C9">
              <w:rPr>
                <w:color w:val="000000" w:themeColor="text1"/>
                <w:sz w:val="22"/>
              </w:rPr>
              <w:t xml:space="preserve"> til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 heretter omtalt som </w:t>
            </w:r>
            <w:proofErr w:type="spellStart"/>
            <w:r w:rsidRPr="004707C9">
              <w:rPr>
                <w:color w:val="000000" w:themeColor="text1"/>
                <w:sz w:val="22"/>
              </w:rPr>
              <w:t>Satoe</w:t>
            </w:r>
            <w:proofErr w:type="spellEnd"/>
            <w:r w:rsidRPr="004707C9">
              <w:rPr>
                <w:color w:val="000000" w:themeColor="text1"/>
                <w:sz w:val="22"/>
              </w:rPr>
              <w:t xml:space="preserve"> – 18. mai 2015.</w:t>
            </w:r>
          </w:p>
        </w:tc>
      </w:tr>
    </w:tbl>
    <w:p w14:paraId="70D2C9F3" w14:textId="77777777" w:rsidR="00065D26" w:rsidRPr="004707C9" w:rsidRDefault="00065D26">
      <w:pPr>
        <w:rPr>
          <w:color w:val="000000" w:themeColor="text1"/>
          <w:sz w:val="6"/>
        </w:rPr>
      </w:pPr>
    </w:p>
    <w:p w14:paraId="619A6164"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0DE604ED" w14:textId="77777777">
        <w:tc>
          <w:tcPr>
            <w:tcW w:w="720" w:type="dxa"/>
            <w:noWrap/>
            <w:tcMar>
              <w:right w:w="80" w:type="dxa"/>
            </w:tcMar>
          </w:tcPr>
          <w:p w14:paraId="7A972BBE" w14:textId="77777777" w:rsidR="00065D26" w:rsidRPr="004707C9" w:rsidRDefault="00000000">
            <w:pPr>
              <w:rPr>
                <w:color w:val="000000" w:themeColor="text1"/>
                <w:sz w:val="22"/>
              </w:rPr>
            </w:pPr>
            <w:r w:rsidRPr="004707C9">
              <w:rPr>
                <w:color w:val="000000" w:themeColor="text1"/>
                <w:sz w:val="22"/>
              </w:rPr>
              <w:t>(10)</w:t>
            </w:r>
          </w:p>
        </w:tc>
        <w:tc>
          <w:tcPr>
            <w:tcW w:w="0" w:type="auto"/>
            <w:tcMar>
              <w:right w:w="80" w:type="dxa"/>
            </w:tcMar>
          </w:tcPr>
          <w:p w14:paraId="1475FFE1" w14:textId="77777777" w:rsidR="00065D26" w:rsidRPr="004707C9" w:rsidRDefault="00000000">
            <w:pPr>
              <w:rPr>
                <w:color w:val="000000" w:themeColor="text1"/>
                <w:sz w:val="22"/>
              </w:rPr>
            </w:pPr>
            <w:r w:rsidRPr="004707C9">
              <w:rPr>
                <w:color w:val="000000" w:themeColor="text1"/>
                <w:sz w:val="22"/>
              </w:rPr>
              <w:t>Den 12. juni 2015 ble det holdt ekstraordinær generalforsamling i Akademiet Nettstudier AS. Selskapet var et heleid datterselskap av Akademiet Utdanning Norge AS og hadde inntil da drevet med nettstudier. På generalforsamlingen ble det besluttet å endre selskapets navn til Akademiet Privatist og Nettstudier AS. Samtidig ble selskapets formål endret til også å omfatte tilbud om kurs som ledet til privatisteksamen.</w:t>
            </w:r>
          </w:p>
        </w:tc>
      </w:tr>
    </w:tbl>
    <w:p w14:paraId="4C57B5B0" w14:textId="77777777" w:rsidR="00065D26" w:rsidRPr="004707C9" w:rsidRDefault="00065D26">
      <w:pPr>
        <w:rPr>
          <w:color w:val="000000" w:themeColor="text1"/>
          <w:sz w:val="6"/>
        </w:rPr>
      </w:pPr>
    </w:p>
    <w:p w14:paraId="5BE2069D"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CA11986" w14:textId="77777777">
        <w:tc>
          <w:tcPr>
            <w:tcW w:w="720" w:type="dxa"/>
            <w:noWrap/>
            <w:tcMar>
              <w:right w:w="80" w:type="dxa"/>
            </w:tcMar>
          </w:tcPr>
          <w:p w14:paraId="0924A189" w14:textId="77777777" w:rsidR="00065D26" w:rsidRPr="004707C9" w:rsidRDefault="00000000">
            <w:pPr>
              <w:rPr>
                <w:color w:val="000000" w:themeColor="text1"/>
                <w:sz w:val="22"/>
              </w:rPr>
            </w:pPr>
            <w:r w:rsidRPr="004707C9">
              <w:rPr>
                <w:color w:val="000000" w:themeColor="text1"/>
                <w:sz w:val="22"/>
              </w:rPr>
              <w:t>(11)</w:t>
            </w:r>
          </w:p>
        </w:tc>
        <w:tc>
          <w:tcPr>
            <w:tcW w:w="0" w:type="auto"/>
            <w:tcMar>
              <w:right w:w="80" w:type="dxa"/>
            </w:tcMar>
          </w:tcPr>
          <w:p w14:paraId="5D55B8D8" w14:textId="77777777" w:rsidR="00065D26" w:rsidRPr="004707C9" w:rsidRDefault="00000000">
            <w:pPr>
              <w:rPr>
                <w:color w:val="000000" w:themeColor="text1"/>
                <w:sz w:val="22"/>
              </w:rPr>
            </w:pPr>
            <w:r w:rsidRPr="004707C9">
              <w:rPr>
                <w:color w:val="000000" w:themeColor="text1"/>
                <w:sz w:val="22"/>
              </w:rPr>
              <w:t xml:space="preserve">I brev fra Skoledrift til </w:t>
            </w:r>
            <w:proofErr w:type="spellStart"/>
            <w:r w:rsidRPr="004707C9">
              <w:rPr>
                <w:color w:val="000000" w:themeColor="text1"/>
                <w:sz w:val="22"/>
              </w:rPr>
              <w:t>Respa</w:t>
            </w:r>
            <w:proofErr w:type="spellEnd"/>
            <w:r w:rsidRPr="004707C9">
              <w:rPr>
                <w:color w:val="000000" w:themeColor="text1"/>
                <w:sz w:val="22"/>
              </w:rPr>
              <w:t xml:space="preserve"> den 23. juni 2015 ble alle avtalene mellom Skoledrift og </w:t>
            </w:r>
            <w:proofErr w:type="spellStart"/>
            <w:r w:rsidRPr="004707C9">
              <w:rPr>
                <w:color w:val="000000" w:themeColor="text1"/>
                <w:sz w:val="22"/>
              </w:rPr>
              <w:t>Respa</w:t>
            </w:r>
            <w:proofErr w:type="spellEnd"/>
            <w:r w:rsidRPr="004707C9">
              <w:rPr>
                <w:color w:val="000000" w:themeColor="text1"/>
                <w:sz w:val="22"/>
              </w:rPr>
              <w:t xml:space="preserve"> sagt opp. Det ble samtidig presisert at det ikke lenger var ønskelig med et fortsatt samarbeid med </w:t>
            </w:r>
            <w:proofErr w:type="spellStart"/>
            <w:r w:rsidRPr="004707C9">
              <w:rPr>
                <w:color w:val="000000" w:themeColor="text1"/>
                <w:sz w:val="22"/>
              </w:rPr>
              <w:t>Respa</w:t>
            </w:r>
            <w:proofErr w:type="spellEnd"/>
            <w:r w:rsidRPr="004707C9">
              <w:rPr>
                <w:color w:val="000000" w:themeColor="text1"/>
                <w:sz w:val="22"/>
              </w:rPr>
              <w:t>.</w:t>
            </w:r>
          </w:p>
        </w:tc>
      </w:tr>
    </w:tbl>
    <w:p w14:paraId="0B5D0878" w14:textId="77777777" w:rsidR="00065D26" w:rsidRPr="004707C9" w:rsidRDefault="00065D26">
      <w:pPr>
        <w:rPr>
          <w:color w:val="000000" w:themeColor="text1"/>
          <w:sz w:val="6"/>
        </w:rPr>
      </w:pPr>
    </w:p>
    <w:p w14:paraId="0B1A8E75"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44637A2" w14:textId="77777777">
        <w:tc>
          <w:tcPr>
            <w:tcW w:w="720" w:type="dxa"/>
            <w:noWrap/>
            <w:tcMar>
              <w:right w:w="80" w:type="dxa"/>
            </w:tcMar>
          </w:tcPr>
          <w:p w14:paraId="14D7CE16" w14:textId="77777777" w:rsidR="00065D26" w:rsidRPr="004707C9" w:rsidRDefault="00000000">
            <w:pPr>
              <w:rPr>
                <w:color w:val="000000" w:themeColor="text1"/>
                <w:sz w:val="22"/>
              </w:rPr>
            </w:pPr>
            <w:r w:rsidRPr="004707C9">
              <w:rPr>
                <w:color w:val="000000" w:themeColor="text1"/>
                <w:sz w:val="22"/>
              </w:rPr>
              <w:t>(12)</w:t>
            </w:r>
          </w:p>
        </w:tc>
        <w:tc>
          <w:tcPr>
            <w:tcW w:w="0" w:type="auto"/>
            <w:tcMar>
              <w:right w:w="80" w:type="dxa"/>
            </w:tcMar>
          </w:tcPr>
          <w:p w14:paraId="3609E295" w14:textId="77777777" w:rsidR="00065D26" w:rsidRPr="004707C9" w:rsidRDefault="00000000">
            <w:pPr>
              <w:rPr>
                <w:color w:val="000000" w:themeColor="text1"/>
                <w:sz w:val="22"/>
              </w:rPr>
            </w:pPr>
            <w:r w:rsidRPr="004707C9">
              <w:rPr>
                <w:color w:val="000000" w:themeColor="text1"/>
                <w:sz w:val="22"/>
              </w:rPr>
              <w:t xml:space="preserve">Petter Arne Alvik tiltrådte som daglig leder i </w:t>
            </w:r>
            <w:proofErr w:type="spellStart"/>
            <w:r w:rsidRPr="004707C9">
              <w:rPr>
                <w:color w:val="000000" w:themeColor="text1"/>
                <w:sz w:val="22"/>
              </w:rPr>
              <w:t>Respa</w:t>
            </w:r>
            <w:proofErr w:type="spellEnd"/>
            <w:r w:rsidRPr="004707C9">
              <w:rPr>
                <w:color w:val="000000" w:themeColor="text1"/>
                <w:sz w:val="22"/>
              </w:rPr>
              <w:t xml:space="preserve"> 1. august 2015. Han var da også daglig leder og eneste styremedlem i Akademiet Utdanning Norge AS, samt styremedlem i Skoledrift.</w:t>
            </w:r>
          </w:p>
        </w:tc>
      </w:tr>
    </w:tbl>
    <w:p w14:paraId="04D122F6" w14:textId="77777777" w:rsidR="00065D26" w:rsidRPr="004707C9" w:rsidRDefault="00065D26">
      <w:pPr>
        <w:rPr>
          <w:color w:val="000000" w:themeColor="text1"/>
          <w:sz w:val="6"/>
        </w:rPr>
      </w:pPr>
    </w:p>
    <w:p w14:paraId="6636FA6D"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AC1BBFF" w14:textId="77777777">
        <w:tc>
          <w:tcPr>
            <w:tcW w:w="720" w:type="dxa"/>
            <w:noWrap/>
            <w:tcMar>
              <w:right w:w="80" w:type="dxa"/>
            </w:tcMar>
          </w:tcPr>
          <w:p w14:paraId="6632173D" w14:textId="77777777" w:rsidR="00065D26" w:rsidRPr="004707C9" w:rsidRDefault="00000000">
            <w:pPr>
              <w:rPr>
                <w:color w:val="000000" w:themeColor="text1"/>
                <w:sz w:val="22"/>
              </w:rPr>
            </w:pPr>
            <w:r w:rsidRPr="004707C9">
              <w:rPr>
                <w:color w:val="000000" w:themeColor="text1"/>
                <w:sz w:val="22"/>
              </w:rPr>
              <w:t>(13)</w:t>
            </w:r>
          </w:p>
        </w:tc>
        <w:tc>
          <w:tcPr>
            <w:tcW w:w="0" w:type="auto"/>
            <w:tcMar>
              <w:right w:w="80" w:type="dxa"/>
            </w:tcMar>
          </w:tcPr>
          <w:p w14:paraId="2AB271BA" w14:textId="77777777" w:rsidR="00065D26" w:rsidRPr="004707C9" w:rsidRDefault="00000000">
            <w:pPr>
              <w:rPr>
                <w:color w:val="000000" w:themeColor="text1"/>
                <w:sz w:val="22"/>
              </w:rPr>
            </w:pPr>
            <w:r w:rsidRPr="004707C9">
              <w:rPr>
                <w:color w:val="000000" w:themeColor="text1"/>
                <w:sz w:val="22"/>
              </w:rPr>
              <w:t xml:space="preserve">Fra høsten 2015 ble virksomheten som tidligere ble drevet i </w:t>
            </w:r>
            <w:proofErr w:type="spellStart"/>
            <w:r w:rsidRPr="004707C9">
              <w:rPr>
                <w:color w:val="000000" w:themeColor="text1"/>
                <w:sz w:val="22"/>
              </w:rPr>
              <w:t>Respa</w:t>
            </w:r>
            <w:proofErr w:type="spellEnd"/>
            <w:r w:rsidRPr="004707C9">
              <w:rPr>
                <w:color w:val="000000" w:themeColor="text1"/>
                <w:sz w:val="22"/>
              </w:rPr>
              <w:t xml:space="preserve">, drevet i Akademiet Privatist og Nettstudier AS. Selskapet leiet de samme undervisningslokalene som </w:t>
            </w:r>
            <w:proofErr w:type="spellStart"/>
            <w:r w:rsidRPr="004707C9">
              <w:rPr>
                <w:color w:val="000000" w:themeColor="text1"/>
                <w:sz w:val="22"/>
              </w:rPr>
              <w:t>Respa</w:t>
            </w:r>
            <w:proofErr w:type="spellEnd"/>
            <w:r w:rsidRPr="004707C9">
              <w:rPr>
                <w:color w:val="000000" w:themeColor="text1"/>
                <w:sz w:val="22"/>
              </w:rPr>
              <w:t xml:space="preserve"> tidligere hadde leid. Lærerne som underviste, var stort sett de samme som hadde undervist i </w:t>
            </w:r>
            <w:proofErr w:type="spellStart"/>
            <w:r w:rsidRPr="004707C9">
              <w:rPr>
                <w:color w:val="000000" w:themeColor="text1"/>
                <w:sz w:val="22"/>
              </w:rPr>
              <w:t>Respa</w:t>
            </w:r>
            <w:proofErr w:type="spellEnd"/>
            <w:r w:rsidRPr="004707C9">
              <w:rPr>
                <w:color w:val="000000" w:themeColor="text1"/>
                <w:sz w:val="22"/>
              </w:rPr>
              <w:t xml:space="preserve">, og elevene var elever som hadde søkt seg inn på kursene på et tidspunkt da </w:t>
            </w:r>
            <w:proofErr w:type="spellStart"/>
            <w:r w:rsidRPr="004707C9">
              <w:rPr>
                <w:color w:val="000000" w:themeColor="text1"/>
                <w:sz w:val="22"/>
              </w:rPr>
              <w:t>Respa</w:t>
            </w:r>
            <w:proofErr w:type="spellEnd"/>
            <w:r w:rsidRPr="004707C9">
              <w:rPr>
                <w:color w:val="000000" w:themeColor="text1"/>
                <w:sz w:val="22"/>
              </w:rPr>
              <w:t xml:space="preserve"> sto for undervisningen.</w:t>
            </w:r>
          </w:p>
        </w:tc>
      </w:tr>
    </w:tbl>
    <w:p w14:paraId="1555EDCC" w14:textId="77777777" w:rsidR="00065D26" w:rsidRPr="004707C9" w:rsidRDefault="00065D26">
      <w:pPr>
        <w:rPr>
          <w:color w:val="000000" w:themeColor="text1"/>
          <w:sz w:val="6"/>
        </w:rPr>
      </w:pPr>
    </w:p>
    <w:p w14:paraId="1C905B84"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54D6C38" w14:textId="77777777">
        <w:tc>
          <w:tcPr>
            <w:tcW w:w="720" w:type="dxa"/>
            <w:noWrap/>
            <w:tcMar>
              <w:right w:w="80" w:type="dxa"/>
            </w:tcMar>
          </w:tcPr>
          <w:p w14:paraId="69139777" w14:textId="77777777" w:rsidR="00065D26" w:rsidRPr="004707C9" w:rsidRDefault="00000000">
            <w:pPr>
              <w:rPr>
                <w:color w:val="000000" w:themeColor="text1"/>
                <w:sz w:val="22"/>
              </w:rPr>
            </w:pPr>
            <w:r w:rsidRPr="004707C9">
              <w:rPr>
                <w:color w:val="000000" w:themeColor="text1"/>
                <w:sz w:val="22"/>
              </w:rPr>
              <w:t>(14)</w:t>
            </w:r>
          </w:p>
        </w:tc>
        <w:tc>
          <w:tcPr>
            <w:tcW w:w="0" w:type="auto"/>
            <w:tcMar>
              <w:right w:w="80" w:type="dxa"/>
            </w:tcMar>
          </w:tcPr>
          <w:p w14:paraId="2FA69922" w14:textId="77777777" w:rsidR="00065D26" w:rsidRPr="004707C9" w:rsidRDefault="00000000">
            <w:pPr>
              <w:rPr>
                <w:color w:val="000000" w:themeColor="text1"/>
                <w:sz w:val="22"/>
              </w:rPr>
            </w:pPr>
            <w:r w:rsidRPr="004707C9">
              <w:rPr>
                <w:color w:val="000000" w:themeColor="text1"/>
                <w:sz w:val="22"/>
              </w:rPr>
              <w:t xml:space="preserve">Akademiet Oslo AS fortsatte arbeidet med å finne en lovlig ordning for leieforholdet. Blant annet ble det i september 2015 sendt søknad til Utdanningsdirektoratet om dispensasjon fra forbudet i </w:t>
            </w:r>
            <w:hyperlink r:id="rId14" w:anchor="reference/lov/2003-07-04-84/§2-2" w:history="1">
              <w:r w:rsidRPr="004707C9">
                <w:rPr>
                  <w:color w:val="000000" w:themeColor="text1"/>
                  <w:sz w:val="22"/>
                </w:rPr>
                <w:t>friskolelova § 2-2</w:t>
              </w:r>
            </w:hyperlink>
            <w:r w:rsidRPr="004707C9">
              <w:rPr>
                <w:color w:val="000000" w:themeColor="text1"/>
                <w:sz w:val="22"/>
              </w:rPr>
              <w:t xml:space="preserve"> for å kunne leie ut lokaler.</w:t>
            </w:r>
          </w:p>
        </w:tc>
      </w:tr>
    </w:tbl>
    <w:p w14:paraId="263D6308" w14:textId="77777777" w:rsidR="00065D26" w:rsidRPr="004707C9" w:rsidRDefault="00065D26">
      <w:pPr>
        <w:rPr>
          <w:color w:val="000000" w:themeColor="text1"/>
          <w:sz w:val="6"/>
        </w:rPr>
      </w:pPr>
    </w:p>
    <w:p w14:paraId="1C0CF6B6"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59EA030C" w14:textId="77777777">
        <w:tc>
          <w:tcPr>
            <w:tcW w:w="720" w:type="dxa"/>
            <w:noWrap/>
            <w:tcMar>
              <w:right w:w="80" w:type="dxa"/>
            </w:tcMar>
          </w:tcPr>
          <w:p w14:paraId="38615E90" w14:textId="77777777" w:rsidR="00065D26" w:rsidRPr="004707C9" w:rsidRDefault="00000000">
            <w:pPr>
              <w:rPr>
                <w:color w:val="000000" w:themeColor="text1"/>
                <w:sz w:val="22"/>
              </w:rPr>
            </w:pPr>
            <w:r w:rsidRPr="004707C9">
              <w:rPr>
                <w:color w:val="000000" w:themeColor="text1"/>
                <w:sz w:val="22"/>
              </w:rPr>
              <w:t>(15)</w:t>
            </w:r>
          </w:p>
        </w:tc>
        <w:tc>
          <w:tcPr>
            <w:tcW w:w="0" w:type="auto"/>
            <w:tcMar>
              <w:right w:w="80" w:type="dxa"/>
            </w:tcMar>
          </w:tcPr>
          <w:p w14:paraId="0A7587DE" w14:textId="77777777" w:rsidR="00065D26" w:rsidRPr="004707C9" w:rsidRDefault="00000000">
            <w:pPr>
              <w:rPr>
                <w:color w:val="000000" w:themeColor="text1"/>
                <w:sz w:val="22"/>
              </w:rPr>
            </w:pPr>
            <w:r w:rsidRPr="004707C9">
              <w:rPr>
                <w:color w:val="000000" w:themeColor="text1"/>
                <w:sz w:val="22"/>
              </w:rPr>
              <w:t xml:space="preserve">På generalforsamling i Akademiet Privatistskole Oslo AS 29. oktober 2015 ble selskapets navn endret til </w:t>
            </w:r>
            <w:proofErr w:type="spellStart"/>
            <w:r w:rsidRPr="004707C9">
              <w:rPr>
                <w:color w:val="000000" w:themeColor="text1"/>
                <w:sz w:val="22"/>
              </w:rPr>
              <w:t>Respa</w:t>
            </w:r>
            <w:proofErr w:type="spellEnd"/>
            <w:r w:rsidRPr="004707C9">
              <w:rPr>
                <w:color w:val="000000" w:themeColor="text1"/>
                <w:sz w:val="22"/>
              </w:rPr>
              <w:t xml:space="preserve"> Kompetanse AS. Selskapets forretningskontor ble samtidig flyttet til Ålesund kommune.</w:t>
            </w:r>
          </w:p>
        </w:tc>
      </w:tr>
    </w:tbl>
    <w:p w14:paraId="0183D46E" w14:textId="77777777" w:rsidR="00065D26" w:rsidRPr="004707C9" w:rsidRDefault="00065D26">
      <w:pPr>
        <w:rPr>
          <w:color w:val="000000" w:themeColor="text1"/>
          <w:sz w:val="6"/>
        </w:rPr>
      </w:pPr>
    </w:p>
    <w:p w14:paraId="3979371C"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E5DE302" w14:textId="77777777">
        <w:tc>
          <w:tcPr>
            <w:tcW w:w="720" w:type="dxa"/>
            <w:noWrap/>
            <w:tcMar>
              <w:right w:w="80" w:type="dxa"/>
            </w:tcMar>
          </w:tcPr>
          <w:p w14:paraId="7A43FB05" w14:textId="77777777" w:rsidR="00065D26" w:rsidRPr="004707C9" w:rsidRDefault="00000000">
            <w:pPr>
              <w:rPr>
                <w:color w:val="000000" w:themeColor="text1"/>
                <w:sz w:val="22"/>
              </w:rPr>
            </w:pPr>
            <w:r w:rsidRPr="004707C9">
              <w:rPr>
                <w:color w:val="000000" w:themeColor="text1"/>
                <w:sz w:val="22"/>
              </w:rPr>
              <w:t>(16)</w:t>
            </w:r>
          </w:p>
        </w:tc>
        <w:tc>
          <w:tcPr>
            <w:tcW w:w="0" w:type="auto"/>
            <w:tcMar>
              <w:right w:w="80" w:type="dxa"/>
            </w:tcMar>
          </w:tcPr>
          <w:p w14:paraId="1D01EFEC" w14:textId="77777777" w:rsidR="00065D26" w:rsidRPr="004707C9" w:rsidRDefault="00000000">
            <w:pPr>
              <w:rPr>
                <w:color w:val="000000" w:themeColor="text1"/>
                <w:sz w:val="22"/>
              </w:rPr>
            </w:pPr>
            <w:r w:rsidRPr="004707C9">
              <w:rPr>
                <w:color w:val="000000" w:themeColor="text1"/>
                <w:sz w:val="22"/>
              </w:rPr>
              <w:t>Utdanningsdirektoratet avslo Akademiet Oslo AS' søknad om dispensasjon i april 2016. Klage til Kunnskapsdepartementet ble avslått i januar 2017. Akademiet Privatist og Nettstudier AS inngikk deretter avtale med Olav Thon Eiendomsselskap ASA og Akademiet Oslo AS om at Akademiet Privatist og Nettstudier AS skulle få overta deler av Akademiet Oslo AS' leieforpliktelser. På denne måten gikk man klar av fremleieforbudet.</w:t>
            </w:r>
          </w:p>
        </w:tc>
      </w:tr>
    </w:tbl>
    <w:p w14:paraId="22DABF5C" w14:textId="77777777" w:rsidR="00065D26" w:rsidRPr="004707C9" w:rsidRDefault="00065D26">
      <w:pPr>
        <w:rPr>
          <w:color w:val="000000" w:themeColor="text1"/>
          <w:sz w:val="6"/>
        </w:rPr>
      </w:pPr>
    </w:p>
    <w:p w14:paraId="3CEBFB2C"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50C854E6" w14:textId="77777777">
        <w:tc>
          <w:tcPr>
            <w:tcW w:w="720" w:type="dxa"/>
            <w:noWrap/>
            <w:tcMar>
              <w:right w:w="80" w:type="dxa"/>
            </w:tcMar>
          </w:tcPr>
          <w:p w14:paraId="440F9D27" w14:textId="77777777" w:rsidR="00065D26" w:rsidRPr="004707C9" w:rsidRDefault="00000000">
            <w:pPr>
              <w:rPr>
                <w:color w:val="000000" w:themeColor="text1"/>
                <w:sz w:val="22"/>
              </w:rPr>
            </w:pPr>
            <w:r w:rsidRPr="004707C9">
              <w:rPr>
                <w:color w:val="000000" w:themeColor="text1"/>
                <w:sz w:val="22"/>
              </w:rPr>
              <w:t>(17)</w:t>
            </w:r>
          </w:p>
        </w:tc>
        <w:tc>
          <w:tcPr>
            <w:tcW w:w="0" w:type="auto"/>
            <w:tcMar>
              <w:right w:w="80" w:type="dxa"/>
            </w:tcMar>
          </w:tcPr>
          <w:p w14:paraId="260CB6AA" w14:textId="77777777" w:rsidR="00065D26" w:rsidRPr="004707C9" w:rsidRDefault="00000000">
            <w:pPr>
              <w:rPr>
                <w:color w:val="000000" w:themeColor="text1"/>
                <w:sz w:val="22"/>
              </w:rPr>
            </w:pPr>
            <w:proofErr w:type="spellStart"/>
            <w:r w:rsidRPr="004707C9">
              <w:rPr>
                <w:color w:val="000000" w:themeColor="text1"/>
                <w:sz w:val="22"/>
              </w:rPr>
              <w:t>Satoe</w:t>
            </w:r>
            <w:proofErr w:type="spellEnd"/>
            <w:r w:rsidRPr="004707C9">
              <w:rPr>
                <w:color w:val="000000" w:themeColor="text1"/>
                <w:sz w:val="22"/>
              </w:rPr>
              <w:t xml:space="preserve"> gikk til sak mot Skoledrift og Alvik 27. juni 2017. Grunnlaget var at driften i </w:t>
            </w:r>
            <w:proofErr w:type="spellStart"/>
            <w:r w:rsidRPr="004707C9">
              <w:rPr>
                <w:color w:val="000000" w:themeColor="text1"/>
                <w:sz w:val="22"/>
              </w:rPr>
              <w:t>Respa</w:t>
            </w:r>
            <w:proofErr w:type="spellEnd"/>
            <w:r w:rsidRPr="004707C9">
              <w:rPr>
                <w:color w:val="000000" w:themeColor="text1"/>
                <w:sz w:val="22"/>
              </w:rPr>
              <w:t xml:space="preserve"> var overført til Akademiet Privatist og Nettstudier AS på en måte som ifølge </w:t>
            </w:r>
            <w:proofErr w:type="spellStart"/>
            <w:r w:rsidRPr="004707C9">
              <w:rPr>
                <w:color w:val="000000" w:themeColor="text1"/>
                <w:sz w:val="22"/>
              </w:rPr>
              <w:t>Satoe</w:t>
            </w:r>
            <w:proofErr w:type="spellEnd"/>
            <w:r w:rsidRPr="004707C9">
              <w:rPr>
                <w:color w:val="000000" w:themeColor="text1"/>
                <w:sz w:val="22"/>
              </w:rPr>
              <w:t xml:space="preserve"> var illojal mot minoritetsaksjeeieren. Det ble fremmet krav om solidarisk ansvar for en erstatning oppad begrenset til 6 millioner kroner.</w:t>
            </w:r>
          </w:p>
        </w:tc>
      </w:tr>
    </w:tbl>
    <w:p w14:paraId="306DDDC9" w14:textId="77777777" w:rsidR="00065D26" w:rsidRPr="004707C9" w:rsidRDefault="00065D26">
      <w:pPr>
        <w:rPr>
          <w:color w:val="000000" w:themeColor="text1"/>
          <w:sz w:val="6"/>
        </w:rPr>
      </w:pPr>
    </w:p>
    <w:p w14:paraId="01E246E2"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5D26" w:rsidRPr="004707C9" w14:paraId="34F47994" w14:textId="77777777">
        <w:tc>
          <w:tcPr>
            <w:tcW w:w="720" w:type="dxa"/>
            <w:noWrap/>
            <w:tcMar>
              <w:right w:w="80" w:type="dxa"/>
            </w:tcMar>
          </w:tcPr>
          <w:p w14:paraId="60C5FDED" w14:textId="77777777" w:rsidR="00065D26" w:rsidRPr="004707C9" w:rsidRDefault="00000000">
            <w:pPr>
              <w:rPr>
                <w:color w:val="000000" w:themeColor="text1"/>
                <w:sz w:val="22"/>
              </w:rPr>
            </w:pPr>
            <w:r w:rsidRPr="004707C9">
              <w:rPr>
                <w:color w:val="000000" w:themeColor="text1"/>
                <w:sz w:val="22"/>
              </w:rPr>
              <w:t>(18)</w:t>
            </w:r>
          </w:p>
        </w:tc>
        <w:tc>
          <w:tcPr>
            <w:tcW w:w="0" w:type="auto"/>
            <w:tcMar>
              <w:right w:w="80" w:type="dxa"/>
            </w:tcMar>
          </w:tcPr>
          <w:p w14:paraId="26AB6549" w14:textId="77777777" w:rsidR="00065D26" w:rsidRPr="004707C9" w:rsidRDefault="00000000">
            <w:pPr>
              <w:rPr>
                <w:color w:val="000000" w:themeColor="text1"/>
                <w:sz w:val="6"/>
              </w:rPr>
            </w:pPr>
            <w:r w:rsidRPr="004707C9">
              <w:rPr>
                <w:color w:val="000000" w:themeColor="text1"/>
                <w:sz w:val="22"/>
              </w:rPr>
              <w:t>Drammen tingrett avsa 21. juni 2018 dom med slik domsslutning:</w:t>
            </w:r>
          </w:p>
          <w:p w14:paraId="1859797D" w14:textId="77777777" w:rsidR="00065D26" w:rsidRPr="004707C9" w:rsidRDefault="00000000">
            <w:pPr>
              <w:spacing w:before="120"/>
              <w:ind w:left="1080"/>
              <w:rPr>
                <w:color w:val="000000" w:themeColor="text1"/>
                <w:sz w:val="6"/>
              </w:rPr>
            </w:pPr>
            <w:r w:rsidRPr="004707C9">
              <w:rPr>
                <w:color w:val="000000" w:themeColor="text1"/>
                <w:sz w:val="22"/>
              </w:rPr>
              <w:t xml:space="preserve">«Skoledrift AS (tidl. Akademiet </w:t>
            </w:r>
            <w:proofErr w:type="spellStart"/>
            <w:r w:rsidRPr="004707C9">
              <w:rPr>
                <w:color w:val="000000" w:themeColor="text1"/>
                <w:sz w:val="22"/>
              </w:rPr>
              <w:t>Holding</w:t>
            </w:r>
            <w:proofErr w:type="spellEnd"/>
            <w:r w:rsidRPr="004707C9">
              <w:rPr>
                <w:color w:val="000000" w:themeColor="text1"/>
                <w:sz w:val="22"/>
              </w:rPr>
              <w:t xml:space="preserve"> AS)</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1A3D91" w:rsidRPr="004707C9" w14:paraId="62ACAF53" w14:textId="77777777">
              <w:tc>
                <w:tcPr>
                  <w:tcW w:w="1440" w:type="dxa"/>
                  <w:noWrap/>
                  <w:tcMar>
                    <w:right w:w="80" w:type="dxa"/>
                  </w:tcMar>
                </w:tcPr>
                <w:p w14:paraId="3B966D54" w14:textId="77777777" w:rsidR="00065D26" w:rsidRPr="004707C9" w:rsidRDefault="00000000">
                  <w:pPr>
                    <w:jc w:val="right"/>
                    <w:rPr>
                      <w:color w:val="000000" w:themeColor="text1"/>
                      <w:sz w:val="22"/>
                    </w:rPr>
                  </w:pPr>
                  <w:r w:rsidRPr="004707C9">
                    <w:rPr>
                      <w:color w:val="000000" w:themeColor="text1"/>
                      <w:sz w:val="22"/>
                    </w:rPr>
                    <w:t>1.</w:t>
                  </w:r>
                </w:p>
              </w:tc>
              <w:tc>
                <w:tcPr>
                  <w:tcW w:w="8066" w:type="dxa"/>
                  <w:noWrap/>
                  <w:tcMar>
                    <w:right w:w="80" w:type="dxa"/>
                  </w:tcMar>
                </w:tcPr>
                <w:p w14:paraId="14ECFCD8" w14:textId="77777777" w:rsidR="00065D26" w:rsidRPr="004707C9" w:rsidRDefault="00000000">
                  <w:pPr>
                    <w:rPr>
                      <w:color w:val="000000" w:themeColor="text1"/>
                      <w:sz w:val="22"/>
                    </w:rPr>
                  </w:pPr>
                  <w:r w:rsidRPr="004707C9">
                    <w:rPr>
                      <w:color w:val="000000" w:themeColor="text1"/>
                      <w:sz w:val="22"/>
                    </w:rPr>
                    <w:t xml:space="preserve">Skoledrift AS (tidl. Akademiet </w:t>
                  </w:r>
                  <w:proofErr w:type="spellStart"/>
                  <w:r w:rsidRPr="004707C9">
                    <w:rPr>
                      <w:color w:val="000000" w:themeColor="text1"/>
                      <w:sz w:val="22"/>
                    </w:rPr>
                    <w:t>Holding</w:t>
                  </w:r>
                  <w:proofErr w:type="spellEnd"/>
                  <w:r w:rsidRPr="004707C9">
                    <w:rPr>
                      <w:color w:val="000000" w:themeColor="text1"/>
                      <w:sz w:val="22"/>
                    </w:rPr>
                    <w:t xml:space="preserve"> AS) dømmes til å betale kr 3 000 </w:t>
                  </w:r>
                  <w:proofErr w:type="gramStart"/>
                  <w:r w:rsidRPr="004707C9">
                    <w:rPr>
                      <w:color w:val="000000" w:themeColor="text1"/>
                      <w:sz w:val="22"/>
                    </w:rPr>
                    <w:t>000,–</w:t>
                  </w:r>
                  <w:proofErr w:type="gramEnd"/>
                  <w:r w:rsidRPr="004707C9">
                    <w:rPr>
                      <w:color w:val="000000" w:themeColor="text1"/>
                      <w:sz w:val="22"/>
                    </w:rPr>
                    <w:t xml:space="preserve"> til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med tillegg av forsinkelses-rente etter </w:t>
                  </w:r>
                  <w:hyperlink r:id="rId15" w:anchor="reference/lov/1976-12-17-100/§3" w:history="1">
                    <w:r w:rsidRPr="004707C9">
                      <w:rPr>
                        <w:color w:val="000000" w:themeColor="text1"/>
                        <w:sz w:val="22"/>
                      </w:rPr>
                      <w:t>forsinkelsesrenteloven § 3</w:t>
                    </w:r>
                  </w:hyperlink>
                  <w:r w:rsidRPr="004707C9">
                    <w:rPr>
                      <w:color w:val="000000" w:themeColor="text1"/>
                      <w:sz w:val="22"/>
                    </w:rPr>
                    <w:t xml:space="preserve"> første ledd første punktum fra 26. juni 2017 og til betaling skjer.</w:t>
                  </w:r>
                </w:p>
              </w:tc>
            </w:tr>
          </w:tbl>
          <w:p w14:paraId="15CF0096"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1A3D91" w:rsidRPr="004707C9" w14:paraId="0BD0CCE1" w14:textId="77777777">
              <w:tc>
                <w:tcPr>
                  <w:tcW w:w="1440" w:type="dxa"/>
                  <w:noWrap/>
                  <w:tcMar>
                    <w:right w:w="80" w:type="dxa"/>
                  </w:tcMar>
                </w:tcPr>
                <w:p w14:paraId="41563084" w14:textId="77777777" w:rsidR="00065D26" w:rsidRPr="004707C9" w:rsidRDefault="00000000">
                  <w:pPr>
                    <w:jc w:val="right"/>
                    <w:rPr>
                      <w:color w:val="000000" w:themeColor="text1"/>
                      <w:sz w:val="22"/>
                    </w:rPr>
                  </w:pPr>
                  <w:r w:rsidRPr="004707C9">
                    <w:rPr>
                      <w:color w:val="000000" w:themeColor="text1"/>
                      <w:sz w:val="22"/>
                    </w:rPr>
                    <w:t>2.</w:t>
                  </w:r>
                </w:p>
              </w:tc>
              <w:tc>
                <w:tcPr>
                  <w:tcW w:w="8066" w:type="dxa"/>
                  <w:noWrap/>
                  <w:tcMar>
                    <w:right w:w="80" w:type="dxa"/>
                  </w:tcMar>
                </w:tcPr>
                <w:p w14:paraId="2290105F" w14:textId="77777777" w:rsidR="00065D26" w:rsidRPr="004707C9" w:rsidRDefault="00000000">
                  <w:pPr>
                    <w:rPr>
                      <w:color w:val="000000" w:themeColor="text1"/>
                      <w:sz w:val="22"/>
                    </w:rPr>
                  </w:pPr>
                  <w:r w:rsidRPr="004707C9">
                    <w:rPr>
                      <w:color w:val="000000" w:themeColor="text1"/>
                      <w:sz w:val="22"/>
                    </w:rPr>
                    <w:t xml:space="preserve">Skoledrift AS dømmes til å betale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kr. 173 </w:t>
                  </w:r>
                  <w:proofErr w:type="gramStart"/>
                  <w:r w:rsidRPr="004707C9">
                    <w:rPr>
                      <w:color w:val="000000" w:themeColor="text1"/>
                      <w:sz w:val="22"/>
                    </w:rPr>
                    <w:t>547,–</w:t>
                  </w:r>
                  <w:proofErr w:type="gramEnd"/>
                  <w:r w:rsidRPr="004707C9">
                    <w:rPr>
                      <w:color w:val="000000" w:themeColor="text1"/>
                      <w:sz w:val="22"/>
                    </w:rPr>
                    <w:t xml:space="preserve"> i saksomkostninger. I tillegg kommer halvparten av utgiften til fagkyndige meddommere.</w:t>
                  </w:r>
                </w:p>
              </w:tc>
            </w:tr>
          </w:tbl>
          <w:p w14:paraId="64508856"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1A3D91" w:rsidRPr="004707C9" w14:paraId="6D308AB7" w14:textId="77777777">
              <w:tc>
                <w:tcPr>
                  <w:tcW w:w="1440" w:type="dxa"/>
                  <w:noWrap/>
                  <w:tcMar>
                    <w:right w:w="80" w:type="dxa"/>
                  </w:tcMar>
                </w:tcPr>
                <w:p w14:paraId="008B38B7" w14:textId="77777777" w:rsidR="00065D26" w:rsidRPr="004707C9" w:rsidRDefault="00000000">
                  <w:pPr>
                    <w:jc w:val="right"/>
                    <w:rPr>
                      <w:color w:val="000000" w:themeColor="text1"/>
                      <w:sz w:val="22"/>
                    </w:rPr>
                  </w:pPr>
                  <w:r w:rsidRPr="004707C9">
                    <w:rPr>
                      <w:color w:val="000000" w:themeColor="text1"/>
                      <w:sz w:val="22"/>
                    </w:rPr>
                    <w:t>3.</w:t>
                  </w:r>
                </w:p>
              </w:tc>
              <w:tc>
                <w:tcPr>
                  <w:tcW w:w="8066" w:type="dxa"/>
                  <w:noWrap/>
                  <w:tcMar>
                    <w:right w:w="80" w:type="dxa"/>
                  </w:tcMar>
                </w:tcPr>
                <w:p w14:paraId="780B866A" w14:textId="77777777" w:rsidR="00065D26" w:rsidRPr="004707C9" w:rsidRDefault="00000000">
                  <w:pPr>
                    <w:rPr>
                      <w:color w:val="000000" w:themeColor="text1"/>
                      <w:sz w:val="22"/>
                    </w:rPr>
                  </w:pPr>
                  <w:r w:rsidRPr="004707C9">
                    <w:rPr>
                      <w:color w:val="000000" w:themeColor="text1"/>
                      <w:sz w:val="22"/>
                    </w:rPr>
                    <w:t>Oppfyllelsesfristen for pkt. 1 og 2 er 2 uker fra dommens forkynnelse.</w:t>
                  </w:r>
                </w:p>
              </w:tc>
            </w:tr>
          </w:tbl>
          <w:p w14:paraId="7A467DBF" w14:textId="77777777" w:rsidR="00065D26" w:rsidRPr="004707C9" w:rsidRDefault="00065D26">
            <w:pPr>
              <w:rPr>
                <w:color w:val="000000" w:themeColor="text1"/>
                <w:sz w:val="6"/>
              </w:rPr>
            </w:pPr>
          </w:p>
          <w:p w14:paraId="7D52FE8C" w14:textId="77777777" w:rsidR="00065D26" w:rsidRPr="004707C9" w:rsidRDefault="00000000">
            <w:pPr>
              <w:spacing w:before="120"/>
              <w:ind w:left="1080"/>
              <w:rPr>
                <w:color w:val="000000" w:themeColor="text1"/>
                <w:sz w:val="6"/>
              </w:rPr>
            </w:pPr>
            <w:r w:rsidRPr="004707C9">
              <w:rPr>
                <w:color w:val="000000" w:themeColor="text1"/>
                <w:sz w:val="22"/>
              </w:rPr>
              <w:t>Petter Arne Alvik:</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1A3D91" w:rsidRPr="004707C9" w14:paraId="044EAD38" w14:textId="77777777">
              <w:tc>
                <w:tcPr>
                  <w:tcW w:w="1440" w:type="dxa"/>
                  <w:noWrap/>
                  <w:tcMar>
                    <w:right w:w="80" w:type="dxa"/>
                  </w:tcMar>
                </w:tcPr>
                <w:p w14:paraId="73FC2BEE" w14:textId="77777777" w:rsidR="00065D26" w:rsidRPr="004707C9" w:rsidRDefault="00000000">
                  <w:pPr>
                    <w:jc w:val="right"/>
                    <w:rPr>
                      <w:color w:val="000000" w:themeColor="text1"/>
                      <w:sz w:val="22"/>
                    </w:rPr>
                  </w:pPr>
                  <w:r w:rsidRPr="004707C9">
                    <w:rPr>
                      <w:color w:val="000000" w:themeColor="text1"/>
                      <w:sz w:val="22"/>
                    </w:rPr>
                    <w:t>1.</w:t>
                  </w:r>
                </w:p>
              </w:tc>
              <w:tc>
                <w:tcPr>
                  <w:tcW w:w="8066" w:type="dxa"/>
                  <w:noWrap/>
                  <w:tcMar>
                    <w:right w:w="80" w:type="dxa"/>
                  </w:tcMar>
                </w:tcPr>
                <w:p w14:paraId="2C2E3908" w14:textId="77777777" w:rsidR="00065D26" w:rsidRPr="004707C9" w:rsidRDefault="00000000">
                  <w:pPr>
                    <w:rPr>
                      <w:color w:val="000000" w:themeColor="text1"/>
                      <w:sz w:val="22"/>
                    </w:rPr>
                  </w:pPr>
                  <w:r w:rsidRPr="004707C9">
                    <w:rPr>
                      <w:color w:val="000000" w:themeColor="text1"/>
                      <w:sz w:val="22"/>
                    </w:rPr>
                    <w:t>Petter Arne Alvik frifinnes</w:t>
                  </w:r>
                </w:p>
              </w:tc>
            </w:tr>
          </w:tbl>
          <w:p w14:paraId="5957F17E"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1A3D91" w:rsidRPr="004707C9" w14:paraId="3BCDD187" w14:textId="77777777">
              <w:tc>
                <w:tcPr>
                  <w:tcW w:w="1440" w:type="dxa"/>
                  <w:noWrap/>
                  <w:tcMar>
                    <w:right w:w="80" w:type="dxa"/>
                  </w:tcMar>
                </w:tcPr>
                <w:p w14:paraId="1DD858CD" w14:textId="77777777" w:rsidR="00065D26" w:rsidRPr="004707C9" w:rsidRDefault="00000000">
                  <w:pPr>
                    <w:jc w:val="right"/>
                    <w:rPr>
                      <w:color w:val="000000" w:themeColor="text1"/>
                      <w:sz w:val="22"/>
                    </w:rPr>
                  </w:pPr>
                  <w:r w:rsidRPr="004707C9">
                    <w:rPr>
                      <w:color w:val="000000" w:themeColor="text1"/>
                      <w:sz w:val="22"/>
                    </w:rPr>
                    <w:t>2.</w:t>
                  </w:r>
                </w:p>
              </w:tc>
              <w:tc>
                <w:tcPr>
                  <w:tcW w:w="8066" w:type="dxa"/>
                  <w:noWrap/>
                  <w:tcMar>
                    <w:right w:w="80" w:type="dxa"/>
                  </w:tcMar>
                </w:tcPr>
                <w:p w14:paraId="0FD364C7" w14:textId="77777777" w:rsidR="00065D26" w:rsidRPr="004707C9" w:rsidRDefault="00000000">
                  <w:pPr>
                    <w:rPr>
                      <w:color w:val="000000" w:themeColor="text1"/>
                      <w:sz w:val="22"/>
                    </w:rPr>
                  </w:pPr>
                  <w:r w:rsidRPr="004707C9">
                    <w:rPr>
                      <w:color w:val="000000" w:themeColor="text1"/>
                      <w:sz w:val="22"/>
                    </w:rPr>
                    <w:t>Saksomkostninger tilkjennes ikke.»</w:t>
                  </w:r>
                </w:p>
              </w:tc>
            </w:tr>
          </w:tbl>
          <w:p w14:paraId="61EBFA76" w14:textId="77777777" w:rsidR="00065D26" w:rsidRPr="004707C9" w:rsidRDefault="00065D26">
            <w:pPr>
              <w:rPr>
                <w:color w:val="000000" w:themeColor="text1"/>
                <w:sz w:val="22"/>
              </w:rPr>
            </w:pPr>
          </w:p>
        </w:tc>
      </w:tr>
    </w:tbl>
    <w:p w14:paraId="21E8EE25" w14:textId="77777777" w:rsidR="00065D26" w:rsidRPr="004707C9" w:rsidRDefault="00065D26">
      <w:pPr>
        <w:rPr>
          <w:color w:val="000000" w:themeColor="text1"/>
          <w:sz w:val="6"/>
        </w:rPr>
      </w:pPr>
    </w:p>
    <w:p w14:paraId="0004D0F2"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6CA95E2" w14:textId="77777777">
        <w:tc>
          <w:tcPr>
            <w:tcW w:w="720" w:type="dxa"/>
            <w:noWrap/>
            <w:tcMar>
              <w:right w:w="80" w:type="dxa"/>
            </w:tcMar>
          </w:tcPr>
          <w:p w14:paraId="53D07CAD" w14:textId="77777777" w:rsidR="00065D26" w:rsidRPr="004707C9" w:rsidRDefault="00000000">
            <w:pPr>
              <w:rPr>
                <w:color w:val="000000" w:themeColor="text1"/>
                <w:sz w:val="22"/>
              </w:rPr>
            </w:pPr>
            <w:r w:rsidRPr="004707C9">
              <w:rPr>
                <w:color w:val="000000" w:themeColor="text1"/>
                <w:sz w:val="22"/>
              </w:rPr>
              <w:t>(19)</w:t>
            </w:r>
          </w:p>
        </w:tc>
        <w:tc>
          <w:tcPr>
            <w:tcW w:w="0" w:type="auto"/>
            <w:tcMar>
              <w:right w:w="80" w:type="dxa"/>
            </w:tcMar>
          </w:tcPr>
          <w:p w14:paraId="004BCB80" w14:textId="77777777" w:rsidR="00065D26" w:rsidRPr="004707C9" w:rsidRDefault="00000000">
            <w:pPr>
              <w:rPr>
                <w:color w:val="000000" w:themeColor="text1"/>
                <w:sz w:val="22"/>
              </w:rPr>
            </w:pPr>
            <w:r w:rsidRPr="004707C9">
              <w:rPr>
                <w:color w:val="000000" w:themeColor="text1"/>
                <w:sz w:val="22"/>
              </w:rPr>
              <w:t xml:space="preserve">Skoledrift anket til Borgarting lagmannsrett med påstand om frifinnelse. </w:t>
            </w:r>
            <w:proofErr w:type="spellStart"/>
            <w:r w:rsidRPr="004707C9">
              <w:rPr>
                <w:color w:val="000000" w:themeColor="text1"/>
                <w:sz w:val="22"/>
              </w:rPr>
              <w:t>Satoe</w:t>
            </w:r>
            <w:proofErr w:type="spellEnd"/>
            <w:r w:rsidRPr="004707C9">
              <w:rPr>
                <w:color w:val="000000" w:themeColor="text1"/>
                <w:sz w:val="22"/>
              </w:rPr>
              <w:t xml:space="preserve"> anket tingrettens avgjørelse om erstatningsutmålingen overfor Skoledrift og frifinnelsen av Alvik. Alvik ba om endring av sakskostnadsavgjørelsen, jf. </w:t>
            </w:r>
            <w:hyperlink r:id="rId16" w:anchor="reference/lov/2005-06-17-90/§29-7" w:history="1">
              <w:r w:rsidRPr="004707C9">
                <w:rPr>
                  <w:color w:val="000000" w:themeColor="text1"/>
                  <w:sz w:val="22"/>
                </w:rPr>
                <w:t>tvisteloven § 29-7</w:t>
              </w:r>
            </w:hyperlink>
            <w:r w:rsidRPr="004707C9">
              <w:rPr>
                <w:color w:val="000000" w:themeColor="text1"/>
                <w:sz w:val="22"/>
              </w:rPr>
              <w:t>.</w:t>
            </w:r>
          </w:p>
        </w:tc>
      </w:tr>
    </w:tbl>
    <w:p w14:paraId="54E4FBA2" w14:textId="77777777" w:rsidR="00065D26" w:rsidRPr="004707C9" w:rsidRDefault="00065D26">
      <w:pPr>
        <w:rPr>
          <w:color w:val="000000" w:themeColor="text1"/>
          <w:sz w:val="6"/>
        </w:rPr>
      </w:pPr>
    </w:p>
    <w:p w14:paraId="6F9659BA"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5D26" w:rsidRPr="004707C9" w14:paraId="20867977" w14:textId="77777777">
        <w:tc>
          <w:tcPr>
            <w:tcW w:w="720" w:type="dxa"/>
            <w:noWrap/>
            <w:tcMar>
              <w:right w:w="80" w:type="dxa"/>
            </w:tcMar>
          </w:tcPr>
          <w:p w14:paraId="75FD39A4" w14:textId="77777777" w:rsidR="00065D26" w:rsidRPr="004707C9" w:rsidRDefault="00000000">
            <w:pPr>
              <w:rPr>
                <w:color w:val="000000" w:themeColor="text1"/>
                <w:sz w:val="22"/>
              </w:rPr>
            </w:pPr>
            <w:r w:rsidRPr="004707C9">
              <w:rPr>
                <w:color w:val="000000" w:themeColor="text1"/>
                <w:sz w:val="22"/>
              </w:rPr>
              <w:t>(20)</w:t>
            </w:r>
          </w:p>
        </w:tc>
        <w:tc>
          <w:tcPr>
            <w:tcW w:w="0" w:type="auto"/>
            <w:tcMar>
              <w:right w:w="80" w:type="dxa"/>
            </w:tcMar>
          </w:tcPr>
          <w:p w14:paraId="0E993933" w14:textId="77777777" w:rsidR="00065D26" w:rsidRPr="004707C9" w:rsidRDefault="00000000">
            <w:pPr>
              <w:rPr>
                <w:color w:val="000000" w:themeColor="text1"/>
                <w:sz w:val="6"/>
              </w:rPr>
            </w:pPr>
            <w:r w:rsidRPr="004707C9">
              <w:rPr>
                <w:color w:val="000000" w:themeColor="text1"/>
                <w:sz w:val="22"/>
              </w:rPr>
              <w:t>Borgarting lagmannsrett avsa 4. desember 2019 dom [</w:t>
            </w:r>
            <w:hyperlink r:id="rId17" w:anchor="reference/avgjorelse/lb-2018-147517" w:history="1">
              <w:r w:rsidRPr="004707C9">
                <w:rPr>
                  <w:color w:val="000000" w:themeColor="text1"/>
                  <w:sz w:val="22"/>
                </w:rPr>
                <w:t>LB-2018-147517</w:t>
              </w:r>
            </w:hyperlink>
            <w:r w:rsidRPr="004707C9">
              <w:rPr>
                <w:color w:val="000000" w:themeColor="text1"/>
                <w:sz w:val="22"/>
              </w:rPr>
              <w:t>] med slik domsslutning:</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7D252738" w14:textId="77777777">
              <w:tc>
                <w:tcPr>
                  <w:tcW w:w="720" w:type="dxa"/>
                  <w:noWrap/>
                  <w:tcMar>
                    <w:right w:w="80" w:type="dxa"/>
                  </w:tcMar>
                </w:tcPr>
                <w:p w14:paraId="27340D4E" w14:textId="77777777" w:rsidR="00065D26" w:rsidRPr="004707C9" w:rsidRDefault="00000000">
                  <w:pPr>
                    <w:jc w:val="right"/>
                    <w:rPr>
                      <w:color w:val="000000" w:themeColor="text1"/>
                      <w:sz w:val="22"/>
                    </w:rPr>
                  </w:pPr>
                  <w:r w:rsidRPr="004707C9">
                    <w:rPr>
                      <w:color w:val="000000" w:themeColor="text1"/>
                      <w:sz w:val="22"/>
                    </w:rPr>
                    <w:t>«1.</w:t>
                  </w:r>
                </w:p>
              </w:tc>
              <w:tc>
                <w:tcPr>
                  <w:tcW w:w="8786" w:type="dxa"/>
                  <w:noWrap/>
                  <w:tcMar>
                    <w:right w:w="80" w:type="dxa"/>
                  </w:tcMar>
                </w:tcPr>
                <w:p w14:paraId="12EF3085" w14:textId="77777777" w:rsidR="00065D26" w:rsidRPr="004707C9" w:rsidRDefault="00000000">
                  <w:pPr>
                    <w:rPr>
                      <w:color w:val="000000" w:themeColor="text1"/>
                      <w:sz w:val="22"/>
                    </w:rPr>
                  </w:pPr>
                  <w:r w:rsidRPr="004707C9">
                    <w:rPr>
                      <w:color w:val="000000" w:themeColor="text1"/>
                      <w:sz w:val="22"/>
                    </w:rPr>
                    <w:t xml:space="preserve">Anken fra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for så vidt gjelder Petter Arne Alvik forkastes.</w:t>
                  </w:r>
                </w:p>
              </w:tc>
            </w:tr>
          </w:tbl>
          <w:p w14:paraId="155E856F"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44511DF6" w14:textId="77777777">
              <w:tc>
                <w:tcPr>
                  <w:tcW w:w="720" w:type="dxa"/>
                  <w:noWrap/>
                  <w:tcMar>
                    <w:right w:w="80" w:type="dxa"/>
                  </w:tcMar>
                </w:tcPr>
                <w:p w14:paraId="6631B0FD" w14:textId="77777777" w:rsidR="00065D26" w:rsidRPr="004707C9" w:rsidRDefault="00000000">
                  <w:pPr>
                    <w:jc w:val="right"/>
                    <w:rPr>
                      <w:color w:val="000000" w:themeColor="text1"/>
                      <w:sz w:val="22"/>
                    </w:rPr>
                  </w:pPr>
                  <w:r w:rsidRPr="004707C9">
                    <w:rPr>
                      <w:color w:val="000000" w:themeColor="text1"/>
                      <w:sz w:val="22"/>
                    </w:rPr>
                    <w:t>2.</w:t>
                  </w:r>
                </w:p>
              </w:tc>
              <w:tc>
                <w:tcPr>
                  <w:tcW w:w="8786" w:type="dxa"/>
                  <w:noWrap/>
                  <w:tcMar>
                    <w:right w:w="80" w:type="dxa"/>
                  </w:tcMar>
                </w:tcPr>
                <w:p w14:paraId="1B5FC68F" w14:textId="77777777" w:rsidR="00065D26" w:rsidRPr="004707C9" w:rsidRDefault="00000000">
                  <w:pPr>
                    <w:rPr>
                      <w:color w:val="000000" w:themeColor="text1"/>
                      <w:sz w:val="22"/>
                    </w:rPr>
                  </w:pPr>
                  <w:r w:rsidRPr="004707C9">
                    <w:rPr>
                      <w:color w:val="000000" w:themeColor="text1"/>
                      <w:sz w:val="22"/>
                    </w:rPr>
                    <w:t>Skoledrift AS frifinnes.</w:t>
                  </w:r>
                </w:p>
              </w:tc>
            </w:tr>
          </w:tbl>
          <w:p w14:paraId="76F7412D"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65BCD724" w14:textId="77777777">
              <w:tc>
                <w:tcPr>
                  <w:tcW w:w="720" w:type="dxa"/>
                  <w:noWrap/>
                  <w:tcMar>
                    <w:right w:w="80" w:type="dxa"/>
                  </w:tcMar>
                </w:tcPr>
                <w:p w14:paraId="068C6140" w14:textId="77777777" w:rsidR="00065D26" w:rsidRPr="004707C9" w:rsidRDefault="00000000">
                  <w:pPr>
                    <w:jc w:val="right"/>
                    <w:rPr>
                      <w:color w:val="000000" w:themeColor="text1"/>
                      <w:sz w:val="22"/>
                    </w:rPr>
                  </w:pPr>
                  <w:r w:rsidRPr="004707C9">
                    <w:rPr>
                      <w:color w:val="000000" w:themeColor="text1"/>
                      <w:sz w:val="22"/>
                    </w:rPr>
                    <w:t>3.</w:t>
                  </w:r>
                </w:p>
              </w:tc>
              <w:tc>
                <w:tcPr>
                  <w:tcW w:w="8786" w:type="dxa"/>
                  <w:noWrap/>
                  <w:tcMar>
                    <w:right w:w="80" w:type="dxa"/>
                  </w:tcMar>
                </w:tcPr>
                <w:p w14:paraId="527B7824" w14:textId="77777777" w:rsidR="00065D26" w:rsidRPr="004707C9" w:rsidRDefault="00000000">
                  <w:pPr>
                    <w:rPr>
                      <w:color w:val="000000" w:themeColor="text1"/>
                      <w:sz w:val="22"/>
                    </w:rPr>
                  </w:pPr>
                  <w:r w:rsidRPr="004707C9">
                    <w:rPr>
                      <w:color w:val="000000" w:themeColor="text1"/>
                      <w:sz w:val="22"/>
                    </w:rPr>
                    <w:t xml:space="preserve">I sakskostnader for lagmannsretten betaler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innen 2 – to – uker fra dommens forkynnelse:</w:t>
                  </w:r>
                </w:p>
              </w:tc>
            </w:tr>
          </w:tbl>
          <w:p w14:paraId="189666A8"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
              <w:gridCol w:w="8426"/>
            </w:tblGrid>
            <w:tr w:rsidR="001A3D91" w:rsidRPr="004707C9" w14:paraId="18BAD7AA" w14:textId="77777777">
              <w:tc>
                <w:tcPr>
                  <w:tcW w:w="1080" w:type="dxa"/>
                  <w:noWrap/>
                  <w:tcMar>
                    <w:right w:w="80" w:type="dxa"/>
                  </w:tcMar>
                </w:tcPr>
                <w:p w14:paraId="5CED080E" w14:textId="77777777" w:rsidR="00065D26" w:rsidRPr="004707C9" w:rsidRDefault="00000000">
                  <w:pPr>
                    <w:jc w:val="right"/>
                    <w:rPr>
                      <w:color w:val="000000" w:themeColor="text1"/>
                      <w:sz w:val="22"/>
                    </w:rPr>
                  </w:pPr>
                  <w:r w:rsidRPr="004707C9">
                    <w:rPr>
                      <w:color w:val="000000" w:themeColor="text1"/>
                      <w:sz w:val="22"/>
                    </w:rPr>
                    <w:t>-</w:t>
                  </w:r>
                </w:p>
              </w:tc>
              <w:tc>
                <w:tcPr>
                  <w:tcW w:w="8426" w:type="dxa"/>
                  <w:noWrap/>
                  <w:tcMar>
                    <w:right w:w="80" w:type="dxa"/>
                  </w:tcMar>
                </w:tcPr>
                <w:p w14:paraId="0C5AF6CD" w14:textId="77777777" w:rsidR="00065D26" w:rsidRPr="004707C9" w:rsidRDefault="00000000">
                  <w:pPr>
                    <w:rPr>
                      <w:color w:val="000000" w:themeColor="text1"/>
                      <w:sz w:val="22"/>
                    </w:rPr>
                  </w:pPr>
                  <w:r w:rsidRPr="004707C9">
                    <w:rPr>
                      <w:color w:val="000000" w:themeColor="text1"/>
                      <w:sz w:val="22"/>
                    </w:rPr>
                    <w:t xml:space="preserve">373 465 – </w:t>
                  </w:r>
                  <w:proofErr w:type="spellStart"/>
                  <w:r w:rsidRPr="004707C9">
                    <w:rPr>
                      <w:color w:val="000000" w:themeColor="text1"/>
                      <w:sz w:val="22"/>
                    </w:rPr>
                    <w:t>trehundreogsyttitretusenfirehundreogsekstifem</w:t>
                  </w:r>
                  <w:proofErr w:type="spellEnd"/>
                  <w:r w:rsidRPr="004707C9">
                    <w:rPr>
                      <w:color w:val="000000" w:themeColor="text1"/>
                      <w:sz w:val="22"/>
                    </w:rPr>
                    <w:t xml:space="preserve"> – kroner til Skoledrift AS</w:t>
                  </w:r>
                </w:p>
              </w:tc>
            </w:tr>
          </w:tbl>
          <w:p w14:paraId="52F04948"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
              <w:gridCol w:w="8426"/>
            </w:tblGrid>
            <w:tr w:rsidR="001A3D91" w:rsidRPr="004707C9" w14:paraId="34EDE79D" w14:textId="77777777">
              <w:tc>
                <w:tcPr>
                  <w:tcW w:w="1080" w:type="dxa"/>
                  <w:noWrap/>
                  <w:tcMar>
                    <w:right w:w="80" w:type="dxa"/>
                  </w:tcMar>
                </w:tcPr>
                <w:p w14:paraId="673835A8" w14:textId="77777777" w:rsidR="00065D26" w:rsidRPr="004707C9" w:rsidRDefault="00000000">
                  <w:pPr>
                    <w:jc w:val="right"/>
                    <w:rPr>
                      <w:color w:val="000000" w:themeColor="text1"/>
                      <w:sz w:val="22"/>
                    </w:rPr>
                  </w:pPr>
                  <w:r w:rsidRPr="004707C9">
                    <w:rPr>
                      <w:color w:val="000000" w:themeColor="text1"/>
                      <w:sz w:val="22"/>
                    </w:rPr>
                    <w:t>-</w:t>
                  </w:r>
                </w:p>
              </w:tc>
              <w:tc>
                <w:tcPr>
                  <w:tcW w:w="8426" w:type="dxa"/>
                  <w:noWrap/>
                  <w:tcMar>
                    <w:right w:w="80" w:type="dxa"/>
                  </w:tcMar>
                </w:tcPr>
                <w:p w14:paraId="726F5A73" w14:textId="77777777" w:rsidR="00065D26" w:rsidRPr="004707C9" w:rsidRDefault="00000000">
                  <w:pPr>
                    <w:rPr>
                      <w:color w:val="000000" w:themeColor="text1"/>
                      <w:sz w:val="22"/>
                    </w:rPr>
                  </w:pPr>
                  <w:r w:rsidRPr="004707C9">
                    <w:rPr>
                      <w:color w:val="000000" w:themeColor="text1"/>
                      <w:sz w:val="22"/>
                    </w:rPr>
                    <w:t xml:space="preserve">452 004 – </w:t>
                  </w:r>
                  <w:proofErr w:type="spellStart"/>
                  <w:r w:rsidRPr="004707C9">
                    <w:rPr>
                      <w:color w:val="000000" w:themeColor="text1"/>
                      <w:sz w:val="22"/>
                    </w:rPr>
                    <w:t>firehundreogfemtitotusenogfire</w:t>
                  </w:r>
                  <w:proofErr w:type="spellEnd"/>
                  <w:r w:rsidRPr="004707C9">
                    <w:rPr>
                      <w:color w:val="000000" w:themeColor="text1"/>
                      <w:sz w:val="22"/>
                    </w:rPr>
                    <w:t xml:space="preserve"> – kroner til Petter Arne Alvik</w:t>
                  </w:r>
                </w:p>
              </w:tc>
            </w:tr>
          </w:tbl>
          <w:p w14:paraId="25DB3300"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2964B3A9" w14:textId="77777777">
              <w:tc>
                <w:tcPr>
                  <w:tcW w:w="720" w:type="dxa"/>
                  <w:noWrap/>
                  <w:tcMar>
                    <w:right w:w="80" w:type="dxa"/>
                  </w:tcMar>
                </w:tcPr>
                <w:p w14:paraId="65404CFB" w14:textId="77777777" w:rsidR="00065D26" w:rsidRPr="004707C9" w:rsidRDefault="00000000">
                  <w:pPr>
                    <w:jc w:val="right"/>
                    <w:rPr>
                      <w:color w:val="000000" w:themeColor="text1"/>
                      <w:sz w:val="22"/>
                    </w:rPr>
                  </w:pPr>
                  <w:r w:rsidRPr="004707C9">
                    <w:rPr>
                      <w:color w:val="000000" w:themeColor="text1"/>
                      <w:sz w:val="22"/>
                    </w:rPr>
                    <w:t>4.</w:t>
                  </w:r>
                </w:p>
              </w:tc>
              <w:tc>
                <w:tcPr>
                  <w:tcW w:w="8786" w:type="dxa"/>
                  <w:noWrap/>
                  <w:tcMar>
                    <w:right w:w="80" w:type="dxa"/>
                  </w:tcMar>
                </w:tcPr>
                <w:p w14:paraId="6ED62C0C" w14:textId="77777777" w:rsidR="00065D26" w:rsidRPr="004707C9" w:rsidRDefault="00000000">
                  <w:pPr>
                    <w:rPr>
                      <w:color w:val="000000" w:themeColor="text1"/>
                      <w:sz w:val="22"/>
                    </w:rPr>
                  </w:pPr>
                  <w:r w:rsidRPr="004707C9">
                    <w:rPr>
                      <w:color w:val="000000" w:themeColor="text1"/>
                      <w:sz w:val="22"/>
                    </w:rPr>
                    <w:t xml:space="preserve">I sakskostnader for tingretten betaler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innen 2 – to – uker fra dommens </w:t>
                  </w:r>
                  <w:r w:rsidRPr="004707C9">
                    <w:rPr>
                      <w:color w:val="000000" w:themeColor="text1"/>
                      <w:sz w:val="22"/>
                    </w:rPr>
                    <w:lastRenderedPageBreak/>
                    <w:t>forkynnelse:</w:t>
                  </w:r>
                </w:p>
              </w:tc>
            </w:tr>
          </w:tbl>
          <w:p w14:paraId="174D1212"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
              <w:gridCol w:w="8426"/>
            </w:tblGrid>
            <w:tr w:rsidR="001A3D91" w:rsidRPr="004707C9" w14:paraId="19034451" w14:textId="77777777">
              <w:tc>
                <w:tcPr>
                  <w:tcW w:w="1080" w:type="dxa"/>
                  <w:noWrap/>
                  <w:tcMar>
                    <w:right w:w="80" w:type="dxa"/>
                  </w:tcMar>
                </w:tcPr>
                <w:p w14:paraId="02BAEE72" w14:textId="77777777" w:rsidR="00065D26" w:rsidRPr="004707C9" w:rsidRDefault="00000000">
                  <w:pPr>
                    <w:jc w:val="right"/>
                    <w:rPr>
                      <w:color w:val="000000" w:themeColor="text1"/>
                      <w:sz w:val="22"/>
                    </w:rPr>
                  </w:pPr>
                  <w:r w:rsidRPr="004707C9">
                    <w:rPr>
                      <w:color w:val="000000" w:themeColor="text1"/>
                      <w:sz w:val="22"/>
                    </w:rPr>
                    <w:t>-</w:t>
                  </w:r>
                </w:p>
              </w:tc>
              <w:tc>
                <w:tcPr>
                  <w:tcW w:w="8426" w:type="dxa"/>
                  <w:noWrap/>
                  <w:tcMar>
                    <w:right w:w="80" w:type="dxa"/>
                  </w:tcMar>
                </w:tcPr>
                <w:p w14:paraId="585A3DD7" w14:textId="77777777" w:rsidR="00065D26" w:rsidRPr="004707C9" w:rsidRDefault="00000000">
                  <w:pPr>
                    <w:rPr>
                      <w:color w:val="000000" w:themeColor="text1"/>
                      <w:sz w:val="22"/>
                    </w:rPr>
                  </w:pPr>
                  <w:r w:rsidRPr="004707C9">
                    <w:rPr>
                      <w:color w:val="000000" w:themeColor="text1"/>
                      <w:sz w:val="22"/>
                    </w:rPr>
                    <w:t xml:space="preserve">257 966 – </w:t>
                  </w:r>
                  <w:proofErr w:type="spellStart"/>
                  <w:r w:rsidRPr="004707C9">
                    <w:rPr>
                      <w:color w:val="000000" w:themeColor="text1"/>
                      <w:sz w:val="22"/>
                    </w:rPr>
                    <w:t>tohundreogfemtisjutusennihundreogsekstiseks</w:t>
                  </w:r>
                  <w:proofErr w:type="spellEnd"/>
                  <w:r w:rsidRPr="004707C9">
                    <w:rPr>
                      <w:color w:val="000000" w:themeColor="text1"/>
                      <w:sz w:val="22"/>
                    </w:rPr>
                    <w:t xml:space="preserve"> – kroner til Skoledrift AS</w:t>
                  </w:r>
                </w:p>
              </w:tc>
            </w:tr>
          </w:tbl>
          <w:p w14:paraId="2D608E6D"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
              <w:gridCol w:w="8426"/>
            </w:tblGrid>
            <w:tr w:rsidR="001A3D91" w:rsidRPr="004707C9" w14:paraId="10FC23A5" w14:textId="77777777">
              <w:tc>
                <w:tcPr>
                  <w:tcW w:w="1080" w:type="dxa"/>
                  <w:noWrap/>
                  <w:tcMar>
                    <w:right w:w="80" w:type="dxa"/>
                  </w:tcMar>
                </w:tcPr>
                <w:p w14:paraId="6C44AB82" w14:textId="77777777" w:rsidR="00065D26" w:rsidRPr="004707C9" w:rsidRDefault="00000000">
                  <w:pPr>
                    <w:jc w:val="right"/>
                    <w:rPr>
                      <w:color w:val="000000" w:themeColor="text1"/>
                      <w:sz w:val="22"/>
                    </w:rPr>
                  </w:pPr>
                  <w:r w:rsidRPr="004707C9">
                    <w:rPr>
                      <w:color w:val="000000" w:themeColor="text1"/>
                      <w:sz w:val="22"/>
                    </w:rPr>
                    <w:t>-</w:t>
                  </w:r>
                </w:p>
              </w:tc>
              <w:tc>
                <w:tcPr>
                  <w:tcW w:w="8426" w:type="dxa"/>
                  <w:noWrap/>
                  <w:tcMar>
                    <w:right w:w="80" w:type="dxa"/>
                  </w:tcMar>
                </w:tcPr>
                <w:p w14:paraId="2174981C" w14:textId="77777777" w:rsidR="00065D26" w:rsidRPr="004707C9" w:rsidRDefault="00000000">
                  <w:pPr>
                    <w:rPr>
                      <w:color w:val="000000" w:themeColor="text1"/>
                      <w:sz w:val="22"/>
                    </w:rPr>
                  </w:pPr>
                  <w:r w:rsidRPr="004707C9">
                    <w:rPr>
                      <w:color w:val="000000" w:themeColor="text1"/>
                      <w:sz w:val="22"/>
                    </w:rPr>
                    <w:t xml:space="preserve">322 457 – </w:t>
                  </w:r>
                  <w:proofErr w:type="spellStart"/>
                  <w:r w:rsidRPr="004707C9">
                    <w:rPr>
                      <w:color w:val="000000" w:themeColor="text1"/>
                      <w:sz w:val="22"/>
                    </w:rPr>
                    <w:t>trehundreogtjuetotusenfirehundreogfemtisju</w:t>
                  </w:r>
                  <w:proofErr w:type="spellEnd"/>
                  <w:r w:rsidRPr="004707C9">
                    <w:rPr>
                      <w:color w:val="000000" w:themeColor="text1"/>
                      <w:sz w:val="22"/>
                    </w:rPr>
                    <w:t xml:space="preserve"> – kroner til Petter Arne Alvik»</w:t>
                  </w:r>
                </w:p>
              </w:tc>
            </w:tr>
          </w:tbl>
          <w:p w14:paraId="33F030A2" w14:textId="77777777" w:rsidR="00065D26" w:rsidRPr="004707C9" w:rsidRDefault="00065D26">
            <w:pPr>
              <w:rPr>
                <w:color w:val="000000" w:themeColor="text1"/>
                <w:sz w:val="22"/>
              </w:rPr>
            </w:pPr>
          </w:p>
        </w:tc>
      </w:tr>
    </w:tbl>
    <w:p w14:paraId="61EE9010" w14:textId="77777777" w:rsidR="00065D26" w:rsidRPr="004707C9" w:rsidRDefault="00065D26">
      <w:pPr>
        <w:rPr>
          <w:color w:val="000000" w:themeColor="text1"/>
          <w:sz w:val="6"/>
        </w:rPr>
      </w:pPr>
    </w:p>
    <w:p w14:paraId="18199ABE"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9AADFDE" w14:textId="77777777">
        <w:tc>
          <w:tcPr>
            <w:tcW w:w="720" w:type="dxa"/>
            <w:noWrap/>
            <w:tcMar>
              <w:right w:w="80" w:type="dxa"/>
            </w:tcMar>
          </w:tcPr>
          <w:p w14:paraId="29523834" w14:textId="77777777" w:rsidR="00065D26" w:rsidRPr="004707C9" w:rsidRDefault="00000000">
            <w:pPr>
              <w:rPr>
                <w:color w:val="000000" w:themeColor="text1"/>
                <w:sz w:val="22"/>
              </w:rPr>
            </w:pPr>
            <w:r w:rsidRPr="004707C9">
              <w:rPr>
                <w:color w:val="000000" w:themeColor="text1"/>
                <w:sz w:val="22"/>
              </w:rPr>
              <w:t>(21)</w:t>
            </w:r>
          </w:p>
        </w:tc>
        <w:tc>
          <w:tcPr>
            <w:tcW w:w="0" w:type="auto"/>
            <w:tcMar>
              <w:right w:w="80" w:type="dxa"/>
            </w:tcMar>
          </w:tcPr>
          <w:p w14:paraId="5242D9D0" w14:textId="77777777" w:rsidR="00065D26" w:rsidRPr="004707C9" w:rsidRDefault="00000000">
            <w:pPr>
              <w:rPr>
                <w:color w:val="000000" w:themeColor="text1"/>
                <w:sz w:val="22"/>
              </w:rPr>
            </w:pPr>
            <w:r w:rsidRPr="004707C9">
              <w:rPr>
                <w:color w:val="000000" w:themeColor="text1"/>
                <w:sz w:val="22"/>
              </w:rPr>
              <w:t xml:space="preserve">Lagmannsretten fant at det ikke forelå handlinger fra Skoledrift eller Alvik som kunne gi grunnlag for erstatningsansvar etter </w:t>
            </w:r>
            <w:hyperlink r:id="rId18" w:anchor="reference/lov/1997-06-13-44/§17-1" w:history="1">
              <w:r w:rsidRPr="004707C9">
                <w:rPr>
                  <w:color w:val="000000" w:themeColor="text1"/>
                  <w:sz w:val="22"/>
                </w:rPr>
                <w:t>aksjeloven § 17-1</w:t>
              </w:r>
            </w:hyperlink>
            <w:r w:rsidRPr="004707C9">
              <w:rPr>
                <w:color w:val="000000" w:themeColor="text1"/>
                <w:sz w:val="22"/>
              </w:rPr>
              <w:t>.</w:t>
            </w:r>
          </w:p>
        </w:tc>
      </w:tr>
    </w:tbl>
    <w:p w14:paraId="5B5B49A6" w14:textId="77777777" w:rsidR="00065D26" w:rsidRPr="004707C9" w:rsidRDefault="00065D26">
      <w:pPr>
        <w:rPr>
          <w:color w:val="000000" w:themeColor="text1"/>
          <w:sz w:val="6"/>
        </w:rPr>
      </w:pPr>
    </w:p>
    <w:p w14:paraId="582544C3"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716DE87" w14:textId="77777777">
        <w:tc>
          <w:tcPr>
            <w:tcW w:w="720" w:type="dxa"/>
            <w:noWrap/>
            <w:tcMar>
              <w:right w:w="80" w:type="dxa"/>
            </w:tcMar>
          </w:tcPr>
          <w:p w14:paraId="28CBD66A" w14:textId="77777777" w:rsidR="00065D26" w:rsidRPr="004707C9" w:rsidRDefault="00000000">
            <w:pPr>
              <w:rPr>
                <w:color w:val="000000" w:themeColor="text1"/>
                <w:sz w:val="22"/>
              </w:rPr>
            </w:pPr>
            <w:r w:rsidRPr="004707C9">
              <w:rPr>
                <w:color w:val="000000" w:themeColor="text1"/>
                <w:sz w:val="22"/>
              </w:rPr>
              <w:t>(22)</w:t>
            </w:r>
          </w:p>
        </w:tc>
        <w:tc>
          <w:tcPr>
            <w:tcW w:w="0" w:type="auto"/>
            <w:tcMar>
              <w:right w:w="80" w:type="dxa"/>
            </w:tcMar>
          </w:tcPr>
          <w:p w14:paraId="2EED77BA" w14:textId="77777777" w:rsidR="00065D26" w:rsidRPr="004707C9" w:rsidRDefault="00000000">
            <w:pPr>
              <w:rPr>
                <w:color w:val="000000" w:themeColor="text1"/>
                <w:sz w:val="22"/>
              </w:rPr>
            </w:pPr>
            <w:proofErr w:type="spellStart"/>
            <w:r w:rsidRPr="004707C9">
              <w:rPr>
                <w:color w:val="000000" w:themeColor="text1"/>
                <w:sz w:val="22"/>
              </w:rPr>
              <w:t>Satoe</w:t>
            </w:r>
            <w:proofErr w:type="spellEnd"/>
            <w:r w:rsidRPr="004707C9">
              <w:rPr>
                <w:color w:val="000000" w:themeColor="text1"/>
                <w:sz w:val="22"/>
              </w:rPr>
              <w:t xml:space="preserve"> har anket til Høyesterett over lagmannsrettens rettsanvendelse.</w:t>
            </w:r>
          </w:p>
        </w:tc>
      </w:tr>
    </w:tbl>
    <w:p w14:paraId="7363D794" w14:textId="77777777" w:rsidR="00065D26" w:rsidRPr="004707C9" w:rsidRDefault="00065D26">
      <w:pPr>
        <w:rPr>
          <w:color w:val="000000" w:themeColor="text1"/>
          <w:sz w:val="6"/>
        </w:rPr>
      </w:pPr>
    </w:p>
    <w:p w14:paraId="5852303E"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B196F6C" w14:textId="77777777">
        <w:tc>
          <w:tcPr>
            <w:tcW w:w="720" w:type="dxa"/>
            <w:noWrap/>
            <w:tcMar>
              <w:right w:w="80" w:type="dxa"/>
            </w:tcMar>
          </w:tcPr>
          <w:p w14:paraId="64118E84" w14:textId="77777777" w:rsidR="00065D26" w:rsidRPr="004707C9" w:rsidRDefault="00000000">
            <w:pPr>
              <w:rPr>
                <w:color w:val="000000" w:themeColor="text1"/>
                <w:sz w:val="22"/>
              </w:rPr>
            </w:pPr>
            <w:r w:rsidRPr="004707C9">
              <w:rPr>
                <w:color w:val="000000" w:themeColor="text1"/>
                <w:sz w:val="22"/>
              </w:rPr>
              <w:t>(23)</w:t>
            </w:r>
          </w:p>
        </w:tc>
        <w:tc>
          <w:tcPr>
            <w:tcW w:w="0" w:type="auto"/>
            <w:tcMar>
              <w:right w:w="80" w:type="dxa"/>
            </w:tcMar>
          </w:tcPr>
          <w:p w14:paraId="10954F8C" w14:textId="77777777" w:rsidR="00065D26" w:rsidRPr="004707C9" w:rsidRDefault="00000000">
            <w:pPr>
              <w:rPr>
                <w:color w:val="000000" w:themeColor="text1"/>
                <w:sz w:val="22"/>
              </w:rPr>
            </w:pPr>
            <w:r w:rsidRPr="004707C9">
              <w:rPr>
                <w:color w:val="000000" w:themeColor="text1"/>
                <w:sz w:val="22"/>
              </w:rPr>
              <w:t xml:space="preserve">Ved Høyesteretts ankeutvalgs beslutning 9. mars 2020 ble anken fremmet til behandling i Høyesterett. I beslutning 18. august 2020 ble det bestemt at forhandlingene for Høyesterett foreløpig skulle begrenses til kun å gjelde spørsmålet om det forelå ansvarsgrunnlag, jf. </w:t>
            </w:r>
            <w:hyperlink r:id="rId19" w:anchor="reference/lov/2005-06-17-90/§30-14" w:history="1">
              <w:r w:rsidRPr="004707C9">
                <w:rPr>
                  <w:color w:val="000000" w:themeColor="text1"/>
                  <w:sz w:val="22"/>
                </w:rPr>
                <w:t>tvisteloven § 30-14</w:t>
              </w:r>
            </w:hyperlink>
            <w:r w:rsidRPr="004707C9">
              <w:rPr>
                <w:color w:val="000000" w:themeColor="text1"/>
                <w:sz w:val="22"/>
              </w:rPr>
              <w:t xml:space="preserve"> tredje ledd.</w:t>
            </w:r>
          </w:p>
        </w:tc>
      </w:tr>
    </w:tbl>
    <w:p w14:paraId="29D4599A" w14:textId="77777777" w:rsidR="00065D26" w:rsidRPr="004707C9" w:rsidRDefault="00065D26">
      <w:pPr>
        <w:rPr>
          <w:color w:val="000000" w:themeColor="text1"/>
          <w:sz w:val="22"/>
        </w:rPr>
      </w:pPr>
      <w:bookmarkStart w:id="3" w:name="KAPITTEL_2"/>
      <w:bookmarkEnd w:id="2"/>
    </w:p>
    <w:p w14:paraId="527E3AD7" w14:textId="77777777" w:rsidR="00065D26" w:rsidRPr="004707C9" w:rsidRDefault="00065D26">
      <w:pPr>
        <w:rPr>
          <w:color w:val="000000" w:themeColor="text1"/>
          <w:sz w:val="22"/>
        </w:rPr>
      </w:pPr>
    </w:p>
    <w:p w14:paraId="4FA43866" w14:textId="77777777" w:rsidR="00065D26" w:rsidRPr="004707C9" w:rsidRDefault="00065D26">
      <w:pPr>
        <w:rPr>
          <w:color w:val="000000" w:themeColor="text1"/>
          <w:sz w:val="22"/>
        </w:rPr>
      </w:pPr>
    </w:p>
    <w:p w14:paraId="6A148947" w14:textId="77777777" w:rsidR="00065D26" w:rsidRPr="004707C9" w:rsidRDefault="00000000">
      <w:pPr>
        <w:pStyle w:val="Overskrift2"/>
        <w:spacing w:before="0" w:after="0"/>
        <w:rPr>
          <w:color w:val="000000" w:themeColor="text1"/>
        </w:rPr>
      </w:pPr>
      <w:r w:rsidRPr="004707C9">
        <w:rPr>
          <w:color w:val="000000" w:themeColor="text1"/>
        </w:rPr>
        <w:t>Partenes syn på saken</w:t>
      </w:r>
      <w:bookmarkStart w:id="4" w:name="KAPITTEL_2-1"/>
    </w:p>
    <w:p w14:paraId="30E35C09" w14:textId="77777777" w:rsidR="00065D26" w:rsidRPr="004707C9" w:rsidRDefault="00000000">
      <w:pPr>
        <w:rPr>
          <w:color w:val="000000" w:themeColor="text1"/>
          <w:sz w:val="22"/>
        </w:rPr>
      </w:pPr>
      <w:r w:rsidRPr="004707C9">
        <w:rPr>
          <w:color w:val="000000" w:themeColor="text1"/>
          <w:sz w:val="22"/>
        </w:rPr>
        <w:br/>
      </w:r>
    </w:p>
    <w:p w14:paraId="1D4E86AF" w14:textId="77777777" w:rsidR="00065D26" w:rsidRPr="004707C9" w:rsidRDefault="00000000">
      <w:pPr>
        <w:pStyle w:val="Overskrift3"/>
        <w:spacing w:before="0" w:after="0"/>
        <w:rPr>
          <w:color w:val="000000" w:themeColor="text1"/>
        </w:rPr>
      </w:pPr>
      <w:r w:rsidRPr="004707C9">
        <w:rPr>
          <w:color w:val="000000" w:themeColor="text1"/>
        </w:rPr>
        <w:t xml:space="preserve">Den ankende part – </w:t>
      </w:r>
      <w:proofErr w:type="spellStart"/>
      <w:r w:rsidRPr="004707C9">
        <w:rPr>
          <w:color w:val="000000" w:themeColor="text1"/>
        </w:rPr>
        <w:t>Satoe</w:t>
      </w:r>
      <w:proofErr w:type="spellEnd"/>
      <w:r w:rsidRPr="004707C9">
        <w:rPr>
          <w:color w:val="000000" w:themeColor="text1"/>
        </w:rPr>
        <w:t xml:space="preserve"> </w:t>
      </w:r>
      <w:proofErr w:type="spellStart"/>
      <w:r w:rsidRPr="004707C9">
        <w:rPr>
          <w:color w:val="000000" w:themeColor="text1"/>
        </w:rPr>
        <w:t>Invest</w:t>
      </w:r>
      <w:proofErr w:type="spellEnd"/>
      <w:r w:rsidRPr="004707C9">
        <w:rPr>
          <w:color w:val="000000" w:themeColor="text1"/>
        </w:rPr>
        <w:t xml:space="preserve"> AS – har i hovedsak anført:</w:t>
      </w:r>
    </w:p>
    <w:p w14:paraId="6891B100"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50363644" w14:textId="77777777">
        <w:tc>
          <w:tcPr>
            <w:tcW w:w="720" w:type="dxa"/>
            <w:noWrap/>
            <w:tcMar>
              <w:right w:w="80" w:type="dxa"/>
            </w:tcMar>
          </w:tcPr>
          <w:p w14:paraId="38404D81" w14:textId="77777777" w:rsidR="00065D26" w:rsidRPr="004707C9" w:rsidRDefault="00000000">
            <w:pPr>
              <w:rPr>
                <w:color w:val="000000" w:themeColor="text1"/>
                <w:sz w:val="22"/>
              </w:rPr>
            </w:pPr>
            <w:r w:rsidRPr="004707C9">
              <w:rPr>
                <w:color w:val="000000" w:themeColor="text1"/>
                <w:sz w:val="22"/>
              </w:rPr>
              <w:t>(24)</w:t>
            </w:r>
          </w:p>
        </w:tc>
        <w:tc>
          <w:tcPr>
            <w:tcW w:w="0" w:type="auto"/>
            <w:tcMar>
              <w:right w:w="80" w:type="dxa"/>
            </w:tcMar>
          </w:tcPr>
          <w:p w14:paraId="15EA150C" w14:textId="77777777" w:rsidR="00065D26" w:rsidRPr="004707C9" w:rsidRDefault="00000000">
            <w:pPr>
              <w:rPr>
                <w:color w:val="000000" w:themeColor="text1"/>
                <w:sz w:val="22"/>
              </w:rPr>
            </w:pPr>
            <w:r w:rsidRPr="004707C9">
              <w:rPr>
                <w:color w:val="000000" w:themeColor="text1"/>
                <w:sz w:val="22"/>
              </w:rPr>
              <w:t xml:space="preserve">Skoledrift har opptrådt i strid med den ulovfestede lojalitetsplikten og i strid med prinsipper om myndighetsmisbruk. Dette skjedde i korte trekk ved at Skoledrift misbrukte sin innflytelse i </w:t>
            </w:r>
            <w:proofErr w:type="spellStart"/>
            <w:r w:rsidRPr="004707C9">
              <w:rPr>
                <w:color w:val="000000" w:themeColor="text1"/>
                <w:sz w:val="22"/>
              </w:rPr>
              <w:t>Respa</w:t>
            </w:r>
            <w:proofErr w:type="spellEnd"/>
            <w:r w:rsidRPr="004707C9">
              <w:rPr>
                <w:color w:val="000000" w:themeColor="text1"/>
                <w:sz w:val="22"/>
              </w:rPr>
              <w:t xml:space="preserve"> slik at driften i </w:t>
            </w:r>
            <w:proofErr w:type="spellStart"/>
            <w:r w:rsidRPr="004707C9">
              <w:rPr>
                <w:color w:val="000000" w:themeColor="text1"/>
                <w:sz w:val="22"/>
              </w:rPr>
              <w:t>Respa</w:t>
            </w:r>
            <w:proofErr w:type="spellEnd"/>
            <w:r w:rsidRPr="004707C9">
              <w:rPr>
                <w:color w:val="000000" w:themeColor="text1"/>
                <w:sz w:val="22"/>
              </w:rPr>
              <w:t xml:space="preserve"> opphørte. Driften ble deretter i realiteten overført til et av Skoledrifts søsterselskaper. Dette medførte en urimelig fordel for konsernets eiere på bekostning av </w:t>
            </w:r>
            <w:proofErr w:type="spellStart"/>
            <w:r w:rsidRPr="004707C9">
              <w:rPr>
                <w:color w:val="000000" w:themeColor="text1"/>
                <w:sz w:val="22"/>
              </w:rPr>
              <w:t>Satoe</w:t>
            </w:r>
            <w:proofErr w:type="spellEnd"/>
            <w:r w:rsidRPr="004707C9">
              <w:rPr>
                <w:color w:val="000000" w:themeColor="text1"/>
                <w:sz w:val="22"/>
              </w:rPr>
              <w:t>.</w:t>
            </w:r>
          </w:p>
        </w:tc>
      </w:tr>
    </w:tbl>
    <w:p w14:paraId="4ACC9E6D" w14:textId="77777777" w:rsidR="00065D26" w:rsidRPr="004707C9" w:rsidRDefault="00065D26">
      <w:pPr>
        <w:rPr>
          <w:color w:val="000000" w:themeColor="text1"/>
          <w:sz w:val="6"/>
        </w:rPr>
      </w:pPr>
    </w:p>
    <w:p w14:paraId="26E69FA1"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9484270" w14:textId="77777777">
        <w:tc>
          <w:tcPr>
            <w:tcW w:w="720" w:type="dxa"/>
            <w:noWrap/>
            <w:tcMar>
              <w:right w:w="80" w:type="dxa"/>
            </w:tcMar>
          </w:tcPr>
          <w:p w14:paraId="7886A9C5" w14:textId="77777777" w:rsidR="00065D26" w:rsidRPr="004707C9" w:rsidRDefault="00000000">
            <w:pPr>
              <w:rPr>
                <w:color w:val="000000" w:themeColor="text1"/>
                <w:sz w:val="22"/>
              </w:rPr>
            </w:pPr>
            <w:r w:rsidRPr="004707C9">
              <w:rPr>
                <w:color w:val="000000" w:themeColor="text1"/>
                <w:sz w:val="22"/>
              </w:rPr>
              <w:t>(25)</w:t>
            </w:r>
          </w:p>
        </w:tc>
        <w:tc>
          <w:tcPr>
            <w:tcW w:w="0" w:type="auto"/>
            <w:tcMar>
              <w:right w:w="80" w:type="dxa"/>
            </w:tcMar>
          </w:tcPr>
          <w:p w14:paraId="612BD2F1" w14:textId="77777777" w:rsidR="00065D26" w:rsidRPr="004707C9" w:rsidRDefault="00000000">
            <w:pPr>
              <w:rPr>
                <w:color w:val="000000" w:themeColor="text1"/>
                <w:sz w:val="22"/>
              </w:rPr>
            </w:pPr>
            <w:r w:rsidRPr="004707C9">
              <w:rPr>
                <w:color w:val="000000" w:themeColor="text1"/>
                <w:sz w:val="22"/>
              </w:rPr>
              <w:t xml:space="preserve">Alvik på sin side har medvirket til Skoledrifts ansvarsbetingende handlinger. Alvik har i tillegg opptrådt i strid med </w:t>
            </w:r>
            <w:hyperlink r:id="rId20" w:anchor="reference/lov/1997-06-13-44/§6-28" w:history="1">
              <w:r w:rsidRPr="004707C9">
                <w:rPr>
                  <w:color w:val="000000" w:themeColor="text1"/>
                  <w:sz w:val="22"/>
                </w:rPr>
                <w:t>aksjeloven § 6-28</w:t>
              </w:r>
            </w:hyperlink>
            <w:r w:rsidRPr="004707C9">
              <w:rPr>
                <w:color w:val="000000" w:themeColor="text1"/>
                <w:sz w:val="22"/>
              </w:rPr>
              <w:t xml:space="preserve">, da han fulgte instruks fra styret i </w:t>
            </w:r>
            <w:proofErr w:type="spellStart"/>
            <w:r w:rsidRPr="004707C9">
              <w:rPr>
                <w:color w:val="000000" w:themeColor="text1"/>
                <w:sz w:val="22"/>
              </w:rPr>
              <w:t>Respa</w:t>
            </w:r>
            <w:proofErr w:type="spellEnd"/>
            <w:r w:rsidRPr="004707C9">
              <w:rPr>
                <w:color w:val="000000" w:themeColor="text1"/>
                <w:sz w:val="22"/>
              </w:rPr>
              <w:t xml:space="preserve"> om ikke å starte ny drift i </w:t>
            </w:r>
            <w:proofErr w:type="spellStart"/>
            <w:r w:rsidRPr="004707C9">
              <w:rPr>
                <w:color w:val="000000" w:themeColor="text1"/>
                <w:sz w:val="22"/>
              </w:rPr>
              <w:t>Respa</w:t>
            </w:r>
            <w:proofErr w:type="spellEnd"/>
            <w:r w:rsidRPr="004707C9">
              <w:rPr>
                <w:color w:val="000000" w:themeColor="text1"/>
                <w:sz w:val="22"/>
              </w:rPr>
              <w:t xml:space="preserve">. Det har ikke vært forretningsmessig og saklig grunn for Alviks lønnsuttak fra </w:t>
            </w:r>
            <w:proofErr w:type="spellStart"/>
            <w:r w:rsidRPr="004707C9">
              <w:rPr>
                <w:color w:val="000000" w:themeColor="text1"/>
                <w:sz w:val="22"/>
              </w:rPr>
              <w:t>Respa</w:t>
            </w:r>
            <w:proofErr w:type="spellEnd"/>
            <w:r w:rsidRPr="004707C9">
              <w:rPr>
                <w:color w:val="000000" w:themeColor="text1"/>
                <w:sz w:val="22"/>
              </w:rPr>
              <w:t xml:space="preserve">, noe som har medført at </w:t>
            </w:r>
            <w:proofErr w:type="spellStart"/>
            <w:r w:rsidRPr="004707C9">
              <w:rPr>
                <w:color w:val="000000" w:themeColor="text1"/>
                <w:sz w:val="22"/>
              </w:rPr>
              <w:t>Respa</w:t>
            </w:r>
            <w:proofErr w:type="spellEnd"/>
            <w:r w:rsidRPr="004707C9">
              <w:rPr>
                <w:color w:val="000000" w:themeColor="text1"/>
                <w:sz w:val="22"/>
              </w:rPr>
              <w:t xml:space="preserve"> har blitt tappet for midler.</w:t>
            </w:r>
          </w:p>
        </w:tc>
      </w:tr>
    </w:tbl>
    <w:p w14:paraId="1429A931" w14:textId="77777777" w:rsidR="00065D26" w:rsidRPr="004707C9" w:rsidRDefault="00065D26">
      <w:pPr>
        <w:rPr>
          <w:color w:val="000000" w:themeColor="text1"/>
          <w:sz w:val="6"/>
        </w:rPr>
      </w:pPr>
    </w:p>
    <w:p w14:paraId="1D4C82DC"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0D59746" w14:textId="77777777">
        <w:tc>
          <w:tcPr>
            <w:tcW w:w="720" w:type="dxa"/>
            <w:noWrap/>
            <w:tcMar>
              <w:right w:w="80" w:type="dxa"/>
            </w:tcMar>
          </w:tcPr>
          <w:p w14:paraId="1B450565" w14:textId="77777777" w:rsidR="00065D26" w:rsidRPr="004707C9" w:rsidRDefault="00000000">
            <w:pPr>
              <w:rPr>
                <w:color w:val="000000" w:themeColor="text1"/>
                <w:sz w:val="22"/>
              </w:rPr>
            </w:pPr>
            <w:r w:rsidRPr="004707C9">
              <w:rPr>
                <w:color w:val="000000" w:themeColor="text1"/>
                <w:sz w:val="22"/>
              </w:rPr>
              <w:t>(26)</w:t>
            </w:r>
          </w:p>
        </w:tc>
        <w:tc>
          <w:tcPr>
            <w:tcW w:w="0" w:type="auto"/>
            <w:tcMar>
              <w:right w:w="80" w:type="dxa"/>
            </w:tcMar>
          </w:tcPr>
          <w:p w14:paraId="41ECB481" w14:textId="77777777" w:rsidR="00065D26" w:rsidRPr="004707C9" w:rsidRDefault="00000000">
            <w:pPr>
              <w:rPr>
                <w:color w:val="000000" w:themeColor="text1"/>
                <w:sz w:val="22"/>
              </w:rPr>
            </w:pPr>
            <w:r w:rsidRPr="004707C9">
              <w:rPr>
                <w:color w:val="000000" w:themeColor="text1"/>
                <w:sz w:val="22"/>
              </w:rPr>
              <w:t>Det er Skoledrift som har bevisbyrden for at disposisjonene er saklig begrunnet i forretningsmessige forhold.</w:t>
            </w:r>
          </w:p>
        </w:tc>
      </w:tr>
    </w:tbl>
    <w:p w14:paraId="0D192D2D" w14:textId="77777777" w:rsidR="00065D26" w:rsidRPr="004707C9" w:rsidRDefault="00065D26">
      <w:pPr>
        <w:rPr>
          <w:color w:val="000000" w:themeColor="text1"/>
          <w:sz w:val="6"/>
        </w:rPr>
      </w:pPr>
    </w:p>
    <w:p w14:paraId="19E6DB89"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5D26" w:rsidRPr="004707C9" w14:paraId="5490B5BE" w14:textId="77777777">
        <w:tc>
          <w:tcPr>
            <w:tcW w:w="720" w:type="dxa"/>
            <w:noWrap/>
            <w:tcMar>
              <w:right w:w="80" w:type="dxa"/>
            </w:tcMar>
          </w:tcPr>
          <w:p w14:paraId="4880D57C" w14:textId="77777777" w:rsidR="00065D26" w:rsidRPr="004707C9" w:rsidRDefault="00000000">
            <w:pPr>
              <w:rPr>
                <w:color w:val="000000" w:themeColor="text1"/>
                <w:sz w:val="22"/>
              </w:rPr>
            </w:pPr>
            <w:r w:rsidRPr="004707C9">
              <w:rPr>
                <w:color w:val="000000" w:themeColor="text1"/>
                <w:sz w:val="22"/>
              </w:rPr>
              <w:t>(27)</w:t>
            </w:r>
          </w:p>
        </w:tc>
        <w:tc>
          <w:tcPr>
            <w:tcW w:w="0" w:type="auto"/>
            <w:tcMar>
              <w:right w:w="80" w:type="dxa"/>
            </w:tcMar>
          </w:tcPr>
          <w:p w14:paraId="118AD12A" w14:textId="77777777" w:rsidR="00065D26" w:rsidRPr="004707C9" w:rsidRDefault="00000000">
            <w:pPr>
              <w:rPr>
                <w:color w:val="000000" w:themeColor="text1"/>
                <w:sz w:val="6"/>
              </w:rPr>
            </w:pP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har nedlagt slik påstand:</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5476F67B" w14:textId="77777777">
              <w:tc>
                <w:tcPr>
                  <w:tcW w:w="720" w:type="dxa"/>
                  <w:noWrap/>
                  <w:tcMar>
                    <w:right w:w="80" w:type="dxa"/>
                  </w:tcMar>
                </w:tcPr>
                <w:p w14:paraId="1586E6F1" w14:textId="77777777" w:rsidR="00065D26" w:rsidRPr="004707C9" w:rsidRDefault="00000000">
                  <w:pPr>
                    <w:jc w:val="right"/>
                    <w:rPr>
                      <w:color w:val="000000" w:themeColor="text1"/>
                      <w:sz w:val="22"/>
                    </w:rPr>
                  </w:pPr>
                  <w:r w:rsidRPr="004707C9">
                    <w:rPr>
                      <w:color w:val="000000" w:themeColor="text1"/>
                      <w:sz w:val="22"/>
                    </w:rPr>
                    <w:t>«1.</w:t>
                  </w:r>
                </w:p>
              </w:tc>
              <w:tc>
                <w:tcPr>
                  <w:tcW w:w="8786" w:type="dxa"/>
                  <w:noWrap/>
                  <w:tcMar>
                    <w:right w:w="80" w:type="dxa"/>
                  </w:tcMar>
                </w:tcPr>
                <w:p w14:paraId="7356653E" w14:textId="77777777" w:rsidR="00065D26" w:rsidRPr="004707C9" w:rsidRDefault="00000000">
                  <w:pPr>
                    <w:rPr>
                      <w:color w:val="000000" w:themeColor="text1"/>
                      <w:sz w:val="22"/>
                    </w:rPr>
                  </w:pPr>
                  <w:r w:rsidRPr="004707C9">
                    <w:rPr>
                      <w:color w:val="000000" w:themeColor="text1"/>
                      <w:sz w:val="22"/>
                    </w:rPr>
                    <w:t>Borgarting lagmannsretts dom oppheves.</w:t>
                  </w:r>
                </w:p>
              </w:tc>
            </w:tr>
          </w:tbl>
          <w:p w14:paraId="72DAA95E"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6C5113EC" w14:textId="77777777">
              <w:tc>
                <w:tcPr>
                  <w:tcW w:w="720" w:type="dxa"/>
                  <w:noWrap/>
                  <w:tcMar>
                    <w:right w:w="80" w:type="dxa"/>
                  </w:tcMar>
                </w:tcPr>
                <w:p w14:paraId="49A06F70" w14:textId="77777777" w:rsidR="00065D26" w:rsidRPr="004707C9" w:rsidRDefault="00000000">
                  <w:pPr>
                    <w:jc w:val="right"/>
                    <w:rPr>
                      <w:color w:val="000000" w:themeColor="text1"/>
                      <w:sz w:val="22"/>
                    </w:rPr>
                  </w:pPr>
                  <w:r w:rsidRPr="004707C9">
                    <w:rPr>
                      <w:color w:val="000000" w:themeColor="text1"/>
                      <w:sz w:val="22"/>
                    </w:rPr>
                    <w:t>2.</w:t>
                  </w:r>
                </w:p>
              </w:tc>
              <w:tc>
                <w:tcPr>
                  <w:tcW w:w="8786" w:type="dxa"/>
                  <w:noWrap/>
                  <w:tcMar>
                    <w:right w:w="80" w:type="dxa"/>
                  </w:tcMar>
                </w:tcPr>
                <w:p w14:paraId="2ADFF1EE" w14:textId="77777777" w:rsidR="00065D26" w:rsidRPr="004707C9" w:rsidRDefault="00000000">
                  <w:pPr>
                    <w:rPr>
                      <w:color w:val="000000" w:themeColor="text1"/>
                      <w:sz w:val="22"/>
                    </w:rPr>
                  </w:pPr>
                  <w:r w:rsidRPr="004707C9">
                    <w:rPr>
                      <w:color w:val="000000" w:themeColor="text1"/>
                      <w:sz w:val="22"/>
                    </w:rPr>
                    <w:t xml:space="preserve">Skoledrift AS dømmes til å betale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sakskostnader for Høyesterett innen 14 dager fra dommens forkynnelse.</w:t>
                  </w:r>
                </w:p>
              </w:tc>
            </w:tr>
          </w:tbl>
          <w:p w14:paraId="7D76241D"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0AE0253E" w14:textId="77777777">
              <w:tc>
                <w:tcPr>
                  <w:tcW w:w="720" w:type="dxa"/>
                  <w:noWrap/>
                  <w:tcMar>
                    <w:right w:w="80" w:type="dxa"/>
                  </w:tcMar>
                </w:tcPr>
                <w:p w14:paraId="38547594" w14:textId="77777777" w:rsidR="00065D26" w:rsidRPr="004707C9" w:rsidRDefault="00000000">
                  <w:pPr>
                    <w:jc w:val="right"/>
                    <w:rPr>
                      <w:color w:val="000000" w:themeColor="text1"/>
                      <w:sz w:val="22"/>
                    </w:rPr>
                  </w:pPr>
                  <w:r w:rsidRPr="004707C9">
                    <w:rPr>
                      <w:color w:val="000000" w:themeColor="text1"/>
                      <w:sz w:val="22"/>
                    </w:rPr>
                    <w:t>3.</w:t>
                  </w:r>
                </w:p>
              </w:tc>
              <w:tc>
                <w:tcPr>
                  <w:tcW w:w="8786" w:type="dxa"/>
                  <w:noWrap/>
                  <w:tcMar>
                    <w:right w:w="80" w:type="dxa"/>
                  </w:tcMar>
                </w:tcPr>
                <w:p w14:paraId="1B2F9126" w14:textId="77777777" w:rsidR="00065D26" w:rsidRPr="004707C9" w:rsidRDefault="00000000">
                  <w:pPr>
                    <w:rPr>
                      <w:color w:val="000000" w:themeColor="text1"/>
                      <w:sz w:val="22"/>
                    </w:rPr>
                  </w:pPr>
                  <w:r w:rsidRPr="004707C9">
                    <w:rPr>
                      <w:color w:val="000000" w:themeColor="text1"/>
                      <w:sz w:val="22"/>
                    </w:rPr>
                    <w:t xml:space="preserve">Petter Arne Alvik dømmes til å betale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sakskostnader for Høyesterett innen 14 dager fra dommens forkynnelse.»</w:t>
                  </w:r>
                </w:p>
              </w:tc>
            </w:tr>
          </w:tbl>
          <w:p w14:paraId="5401651C" w14:textId="77777777" w:rsidR="00065D26" w:rsidRPr="004707C9" w:rsidRDefault="00065D26">
            <w:pPr>
              <w:rPr>
                <w:color w:val="000000" w:themeColor="text1"/>
                <w:sz w:val="22"/>
              </w:rPr>
            </w:pPr>
          </w:p>
        </w:tc>
      </w:tr>
    </w:tbl>
    <w:p w14:paraId="4E991A4E" w14:textId="77777777" w:rsidR="00065D26" w:rsidRPr="004707C9" w:rsidRDefault="00065D26">
      <w:pPr>
        <w:rPr>
          <w:color w:val="000000" w:themeColor="text1"/>
          <w:sz w:val="22"/>
        </w:rPr>
      </w:pPr>
      <w:bookmarkStart w:id="5" w:name="KAPITTEL_2-2"/>
      <w:bookmarkEnd w:id="4"/>
    </w:p>
    <w:p w14:paraId="62930BD5" w14:textId="77777777" w:rsidR="00065D26" w:rsidRPr="004707C9" w:rsidRDefault="00000000">
      <w:pPr>
        <w:rPr>
          <w:color w:val="000000" w:themeColor="text1"/>
          <w:sz w:val="22"/>
        </w:rPr>
      </w:pPr>
      <w:r w:rsidRPr="004707C9">
        <w:rPr>
          <w:color w:val="000000" w:themeColor="text1"/>
          <w:sz w:val="22"/>
        </w:rPr>
        <w:br/>
      </w:r>
    </w:p>
    <w:p w14:paraId="3E39E0FE" w14:textId="77777777" w:rsidR="00065D26" w:rsidRPr="004707C9" w:rsidRDefault="00000000">
      <w:pPr>
        <w:pStyle w:val="Overskrift3"/>
        <w:spacing w:before="0" w:after="0"/>
        <w:rPr>
          <w:color w:val="000000" w:themeColor="text1"/>
        </w:rPr>
      </w:pPr>
      <w:r w:rsidRPr="004707C9">
        <w:rPr>
          <w:color w:val="000000" w:themeColor="text1"/>
        </w:rPr>
        <w:t>Ankemotpartene – Skoledrift AS og Petter Arne Alvik – har i hovedsak anført:</w:t>
      </w:r>
    </w:p>
    <w:p w14:paraId="4D79385B"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FB3161B" w14:textId="77777777">
        <w:tc>
          <w:tcPr>
            <w:tcW w:w="720" w:type="dxa"/>
            <w:noWrap/>
            <w:tcMar>
              <w:right w:w="80" w:type="dxa"/>
            </w:tcMar>
          </w:tcPr>
          <w:p w14:paraId="3E73CADC" w14:textId="77777777" w:rsidR="00065D26" w:rsidRPr="004707C9" w:rsidRDefault="00000000">
            <w:pPr>
              <w:rPr>
                <w:color w:val="000000" w:themeColor="text1"/>
                <w:sz w:val="22"/>
              </w:rPr>
            </w:pPr>
            <w:r w:rsidRPr="004707C9">
              <w:rPr>
                <w:color w:val="000000" w:themeColor="text1"/>
                <w:sz w:val="22"/>
              </w:rPr>
              <w:t>(28)</w:t>
            </w:r>
          </w:p>
        </w:tc>
        <w:tc>
          <w:tcPr>
            <w:tcW w:w="0" w:type="auto"/>
            <w:tcMar>
              <w:right w:w="80" w:type="dxa"/>
            </w:tcMar>
          </w:tcPr>
          <w:p w14:paraId="7B3A1E8E" w14:textId="77777777" w:rsidR="00065D26" w:rsidRPr="004707C9" w:rsidRDefault="00000000">
            <w:pPr>
              <w:rPr>
                <w:color w:val="000000" w:themeColor="text1"/>
                <w:sz w:val="22"/>
              </w:rPr>
            </w:pPr>
            <w:r w:rsidRPr="004707C9">
              <w:rPr>
                <w:color w:val="000000" w:themeColor="text1"/>
                <w:sz w:val="22"/>
              </w:rPr>
              <w:t xml:space="preserve">Det foreligger ingen illojal plan om å overføre virksomhet fra </w:t>
            </w:r>
            <w:proofErr w:type="spellStart"/>
            <w:r w:rsidRPr="004707C9">
              <w:rPr>
                <w:color w:val="000000" w:themeColor="text1"/>
                <w:sz w:val="22"/>
              </w:rPr>
              <w:t>Respa</w:t>
            </w:r>
            <w:proofErr w:type="spellEnd"/>
            <w:r w:rsidRPr="004707C9">
              <w:rPr>
                <w:color w:val="000000" w:themeColor="text1"/>
                <w:sz w:val="22"/>
              </w:rPr>
              <w:t xml:space="preserve">. Det foreligger konkrete, saklige grunner til at undervisningsdriften i </w:t>
            </w:r>
            <w:proofErr w:type="spellStart"/>
            <w:r w:rsidRPr="004707C9">
              <w:rPr>
                <w:color w:val="000000" w:themeColor="text1"/>
                <w:sz w:val="22"/>
              </w:rPr>
              <w:t>Respa</w:t>
            </w:r>
            <w:proofErr w:type="spellEnd"/>
            <w:r w:rsidRPr="004707C9">
              <w:rPr>
                <w:color w:val="000000" w:themeColor="text1"/>
                <w:sz w:val="22"/>
              </w:rPr>
              <w:t xml:space="preserve"> ble nedlagt og virksomheten videreført i et annet selskap. Det er da uten betydning at hendelsesforløpet på overflaten kan oppfattes suspekt. Hverken Skoledrift eller Alvik kan bebreides for opphøret av virksomheten i </w:t>
            </w:r>
            <w:proofErr w:type="spellStart"/>
            <w:r w:rsidRPr="004707C9">
              <w:rPr>
                <w:color w:val="000000" w:themeColor="text1"/>
                <w:sz w:val="22"/>
              </w:rPr>
              <w:t>Respa</w:t>
            </w:r>
            <w:proofErr w:type="spellEnd"/>
            <w:r w:rsidRPr="004707C9">
              <w:rPr>
                <w:color w:val="000000" w:themeColor="text1"/>
                <w:sz w:val="22"/>
              </w:rPr>
              <w:t>.</w:t>
            </w:r>
          </w:p>
        </w:tc>
      </w:tr>
    </w:tbl>
    <w:p w14:paraId="14641900" w14:textId="77777777" w:rsidR="00065D26" w:rsidRPr="004707C9" w:rsidRDefault="00065D26">
      <w:pPr>
        <w:rPr>
          <w:color w:val="000000" w:themeColor="text1"/>
          <w:sz w:val="6"/>
        </w:rPr>
      </w:pPr>
    </w:p>
    <w:p w14:paraId="5F1FCCF8"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0DC4226" w14:textId="77777777">
        <w:tc>
          <w:tcPr>
            <w:tcW w:w="720" w:type="dxa"/>
            <w:noWrap/>
            <w:tcMar>
              <w:right w:w="80" w:type="dxa"/>
            </w:tcMar>
          </w:tcPr>
          <w:p w14:paraId="62073A3B" w14:textId="77777777" w:rsidR="00065D26" w:rsidRPr="004707C9" w:rsidRDefault="00000000">
            <w:pPr>
              <w:rPr>
                <w:color w:val="000000" w:themeColor="text1"/>
                <w:sz w:val="22"/>
              </w:rPr>
            </w:pPr>
            <w:r w:rsidRPr="004707C9">
              <w:rPr>
                <w:color w:val="000000" w:themeColor="text1"/>
                <w:sz w:val="22"/>
              </w:rPr>
              <w:t>(29)</w:t>
            </w:r>
          </w:p>
        </w:tc>
        <w:tc>
          <w:tcPr>
            <w:tcW w:w="0" w:type="auto"/>
            <w:tcMar>
              <w:right w:w="80" w:type="dxa"/>
            </w:tcMar>
          </w:tcPr>
          <w:p w14:paraId="4A51D81A" w14:textId="77777777" w:rsidR="00065D26" w:rsidRPr="004707C9" w:rsidRDefault="00000000">
            <w:pPr>
              <w:rPr>
                <w:color w:val="000000" w:themeColor="text1"/>
                <w:sz w:val="22"/>
              </w:rPr>
            </w:pPr>
            <w:r w:rsidRPr="004707C9">
              <w:rPr>
                <w:color w:val="000000" w:themeColor="text1"/>
                <w:sz w:val="22"/>
              </w:rPr>
              <w:t xml:space="preserve">Beslutningen om å stanse undervisningsvirksomheten i selskapet var riktig, nødvendig og i tråd med selskapets vinningsformål. Det foreligger derfor ingen illojale handlinger eller normbrudd som kan gi grunnlag for ansvar. Ansvar for Skoledrift er utelukket ettersom beslutningen om å stanse </w:t>
            </w:r>
            <w:r w:rsidRPr="004707C9">
              <w:rPr>
                <w:color w:val="000000" w:themeColor="text1"/>
                <w:sz w:val="22"/>
              </w:rPr>
              <w:lastRenderedPageBreak/>
              <w:t xml:space="preserve">undervisningsvirksomheten i </w:t>
            </w:r>
            <w:proofErr w:type="spellStart"/>
            <w:r w:rsidRPr="004707C9">
              <w:rPr>
                <w:color w:val="000000" w:themeColor="text1"/>
                <w:sz w:val="22"/>
              </w:rPr>
              <w:t>Respa</w:t>
            </w:r>
            <w:proofErr w:type="spellEnd"/>
            <w:r w:rsidRPr="004707C9">
              <w:rPr>
                <w:color w:val="000000" w:themeColor="text1"/>
                <w:sz w:val="22"/>
              </w:rPr>
              <w:t xml:space="preserve"> er truffet av </w:t>
            </w:r>
            <w:proofErr w:type="spellStart"/>
            <w:r w:rsidRPr="004707C9">
              <w:rPr>
                <w:color w:val="000000" w:themeColor="text1"/>
                <w:sz w:val="22"/>
              </w:rPr>
              <w:t>Respas</w:t>
            </w:r>
            <w:proofErr w:type="spellEnd"/>
            <w:r w:rsidRPr="004707C9">
              <w:rPr>
                <w:color w:val="000000" w:themeColor="text1"/>
                <w:sz w:val="22"/>
              </w:rPr>
              <w:t xml:space="preserve"> styre. Skoledrift kan heller ikke hefte for beslutninger truffet av et datterselskap. Ansvar etter aksjelovens regler er også utelukket for handlinger foretatt av Skoledrift i egenskap av å være avtalepart.</w:t>
            </w:r>
          </w:p>
        </w:tc>
      </w:tr>
    </w:tbl>
    <w:p w14:paraId="5CE28A70" w14:textId="77777777" w:rsidR="00065D26" w:rsidRPr="004707C9" w:rsidRDefault="00065D26">
      <w:pPr>
        <w:rPr>
          <w:color w:val="000000" w:themeColor="text1"/>
          <w:sz w:val="6"/>
        </w:rPr>
      </w:pPr>
    </w:p>
    <w:p w14:paraId="79E5D455"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06184E5" w14:textId="77777777">
        <w:tc>
          <w:tcPr>
            <w:tcW w:w="720" w:type="dxa"/>
            <w:noWrap/>
            <w:tcMar>
              <w:right w:w="80" w:type="dxa"/>
            </w:tcMar>
          </w:tcPr>
          <w:p w14:paraId="010FC56E" w14:textId="77777777" w:rsidR="00065D26" w:rsidRPr="004707C9" w:rsidRDefault="00000000">
            <w:pPr>
              <w:rPr>
                <w:color w:val="000000" w:themeColor="text1"/>
                <w:sz w:val="22"/>
              </w:rPr>
            </w:pPr>
            <w:r w:rsidRPr="004707C9">
              <w:rPr>
                <w:color w:val="000000" w:themeColor="text1"/>
                <w:sz w:val="22"/>
              </w:rPr>
              <w:t>(30)</w:t>
            </w:r>
          </w:p>
        </w:tc>
        <w:tc>
          <w:tcPr>
            <w:tcW w:w="0" w:type="auto"/>
            <w:tcMar>
              <w:right w:w="80" w:type="dxa"/>
            </w:tcMar>
          </w:tcPr>
          <w:p w14:paraId="5515CCE0" w14:textId="77777777" w:rsidR="00065D26" w:rsidRPr="004707C9" w:rsidRDefault="00000000">
            <w:pPr>
              <w:rPr>
                <w:color w:val="000000" w:themeColor="text1"/>
                <w:sz w:val="22"/>
              </w:rPr>
            </w:pPr>
            <w:r w:rsidRPr="004707C9">
              <w:rPr>
                <w:color w:val="000000" w:themeColor="text1"/>
                <w:sz w:val="22"/>
              </w:rPr>
              <w:t xml:space="preserve">Ikke-drift i </w:t>
            </w:r>
            <w:proofErr w:type="spellStart"/>
            <w:r w:rsidRPr="004707C9">
              <w:rPr>
                <w:color w:val="000000" w:themeColor="text1"/>
                <w:sz w:val="22"/>
              </w:rPr>
              <w:t>Respa</w:t>
            </w:r>
            <w:proofErr w:type="spellEnd"/>
            <w:r w:rsidRPr="004707C9">
              <w:rPr>
                <w:color w:val="000000" w:themeColor="text1"/>
                <w:sz w:val="22"/>
              </w:rPr>
              <w:t xml:space="preserve"> var allerede en forutsetning da Alvik tiltrådte som daglig leder. Ansvar for </w:t>
            </w:r>
            <w:proofErr w:type="spellStart"/>
            <w:r w:rsidRPr="004707C9">
              <w:rPr>
                <w:color w:val="000000" w:themeColor="text1"/>
                <w:sz w:val="22"/>
              </w:rPr>
              <w:t>Respas</w:t>
            </w:r>
            <w:proofErr w:type="spellEnd"/>
            <w:r w:rsidRPr="004707C9">
              <w:rPr>
                <w:color w:val="000000" w:themeColor="text1"/>
                <w:sz w:val="22"/>
              </w:rPr>
              <w:t xml:space="preserve"> stans i undervisningsvirksomheten kan dermed ikke bebreides ham som daglig leder. Han kan heller ikke bebreides for å ha fulgt instrukser fra styret. Lønnen Alvik mottok var fastsatt av styret og lagmannsretten har lagt til grunn at det ikke er sannsynliggjort at Alviks lønn var for høy sammenlignet med arbeidet han utførte.</w:t>
            </w:r>
          </w:p>
        </w:tc>
      </w:tr>
    </w:tbl>
    <w:p w14:paraId="78340A1F" w14:textId="77777777" w:rsidR="00065D26" w:rsidRPr="004707C9" w:rsidRDefault="00065D26">
      <w:pPr>
        <w:rPr>
          <w:color w:val="000000" w:themeColor="text1"/>
          <w:sz w:val="6"/>
        </w:rPr>
      </w:pPr>
    </w:p>
    <w:p w14:paraId="7F754BA8"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55C6E0B" w14:textId="77777777">
        <w:tc>
          <w:tcPr>
            <w:tcW w:w="720" w:type="dxa"/>
            <w:noWrap/>
            <w:tcMar>
              <w:right w:w="80" w:type="dxa"/>
            </w:tcMar>
          </w:tcPr>
          <w:p w14:paraId="51E46ABC" w14:textId="77777777" w:rsidR="00065D26" w:rsidRPr="004707C9" w:rsidRDefault="00000000">
            <w:pPr>
              <w:rPr>
                <w:color w:val="000000" w:themeColor="text1"/>
                <w:sz w:val="22"/>
              </w:rPr>
            </w:pPr>
            <w:r w:rsidRPr="004707C9">
              <w:rPr>
                <w:color w:val="000000" w:themeColor="text1"/>
                <w:sz w:val="22"/>
              </w:rPr>
              <w:t>(31)</w:t>
            </w:r>
          </w:p>
        </w:tc>
        <w:tc>
          <w:tcPr>
            <w:tcW w:w="0" w:type="auto"/>
            <w:tcMar>
              <w:right w:w="80" w:type="dxa"/>
            </w:tcMar>
          </w:tcPr>
          <w:p w14:paraId="42DF8E21" w14:textId="77777777" w:rsidR="00065D26" w:rsidRPr="004707C9" w:rsidRDefault="00000000">
            <w:pPr>
              <w:rPr>
                <w:color w:val="000000" w:themeColor="text1"/>
                <w:sz w:val="22"/>
              </w:rPr>
            </w:pPr>
            <w:r w:rsidRPr="004707C9">
              <w:rPr>
                <w:color w:val="000000" w:themeColor="text1"/>
                <w:sz w:val="22"/>
              </w:rPr>
              <w:t>Reelle hensyn gir ikke grunnlag for delvis snudd bevisbyrde for at beslutningene var saklig motivert. Uansett viser lagmannsrettens dom at denne bevisbyrden er innfridd.</w:t>
            </w:r>
          </w:p>
        </w:tc>
      </w:tr>
    </w:tbl>
    <w:p w14:paraId="15F65E9C" w14:textId="77777777" w:rsidR="00065D26" w:rsidRPr="004707C9" w:rsidRDefault="00065D26">
      <w:pPr>
        <w:rPr>
          <w:color w:val="000000" w:themeColor="text1"/>
          <w:sz w:val="6"/>
        </w:rPr>
      </w:pPr>
    </w:p>
    <w:p w14:paraId="27984C82"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5D26" w:rsidRPr="004707C9" w14:paraId="454FCCA5" w14:textId="77777777">
        <w:tc>
          <w:tcPr>
            <w:tcW w:w="720" w:type="dxa"/>
            <w:noWrap/>
            <w:tcMar>
              <w:right w:w="80" w:type="dxa"/>
            </w:tcMar>
          </w:tcPr>
          <w:p w14:paraId="18BBD5CB" w14:textId="77777777" w:rsidR="00065D26" w:rsidRPr="004707C9" w:rsidRDefault="00000000">
            <w:pPr>
              <w:rPr>
                <w:color w:val="000000" w:themeColor="text1"/>
                <w:sz w:val="22"/>
              </w:rPr>
            </w:pPr>
            <w:r w:rsidRPr="004707C9">
              <w:rPr>
                <w:color w:val="000000" w:themeColor="text1"/>
                <w:sz w:val="22"/>
              </w:rPr>
              <w:t>(32)</w:t>
            </w:r>
          </w:p>
        </w:tc>
        <w:tc>
          <w:tcPr>
            <w:tcW w:w="0" w:type="auto"/>
            <w:tcMar>
              <w:right w:w="80" w:type="dxa"/>
            </w:tcMar>
          </w:tcPr>
          <w:p w14:paraId="790599EB" w14:textId="77777777" w:rsidR="00065D26" w:rsidRPr="004707C9" w:rsidRDefault="00000000">
            <w:pPr>
              <w:rPr>
                <w:color w:val="000000" w:themeColor="text1"/>
                <w:sz w:val="6"/>
              </w:rPr>
            </w:pPr>
            <w:r w:rsidRPr="004707C9">
              <w:rPr>
                <w:color w:val="000000" w:themeColor="text1"/>
                <w:sz w:val="22"/>
              </w:rPr>
              <w:t>Skoledrift AS og Petter Arne Alvik har nedlagt slik påstand:</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45B29A22" w14:textId="77777777">
              <w:tc>
                <w:tcPr>
                  <w:tcW w:w="720" w:type="dxa"/>
                  <w:noWrap/>
                  <w:tcMar>
                    <w:right w:w="80" w:type="dxa"/>
                  </w:tcMar>
                </w:tcPr>
                <w:p w14:paraId="66EED005" w14:textId="77777777" w:rsidR="00065D26" w:rsidRPr="004707C9" w:rsidRDefault="00000000">
                  <w:pPr>
                    <w:jc w:val="right"/>
                    <w:rPr>
                      <w:color w:val="000000" w:themeColor="text1"/>
                      <w:sz w:val="22"/>
                    </w:rPr>
                  </w:pPr>
                  <w:r w:rsidRPr="004707C9">
                    <w:rPr>
                      <w:color w:val="000000" w:themeColor="text1"/>
                      <w:sz w:val="22"/>
                    </w:rPr>
                    <w:t>«1.</w:t>
                  </w:r>
                </w:p>
              </w:tc>
              <w:tc>
                <w:tcPr>
                  <w:tcW w:w="8786" w:type="dxa"/>
                  <w:noWrap/>
                  <w:tcMar>
                    <w:right w:w="80" w:type="dxa"/>
                  </w:tcMar>
                </w:tcPr>
                <w:p w14:paraId="72AF2F33" w14:textId="77777777" w:rsidR="00065D26" w:rsidRPr="004707C9" w:rsidRDefault="00000000">
                  <w:pPr>
                    <w:rPr>
                      <w:color w:val="000000" w:themeColor="text1"/>
                      <w:sz w:val="22"/>
                    </w:rPr>
                  </w:pPr>
                  <w:r w:rsidRPr="004707C9">
                    <w:rPr>
                      <w:color w:val="000000" w:themeColor="text1"/>
                      <w:sz w:val="22"/>
                    </w:rPr>
                    <w:t>Anken forkastes.</w:t>
                  </w:r>
                </w:p>
              </w:tc>
            </w:tr>
          </w:tbl>
          <w:p w14:paraId="6FCFE5B0"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11E1FC5B" w14:textId="77777777">
              <w:tc>
                <w:tcPr>
                  <w:tcW w:w="720" w:type="dxa"/>
                  <w:noWrap/>
                  <w:tcMar>
                    <w:right w:w="80" w:type="dxa"/>
                  </w:tcMar>
                </w:tcPr>
                <w:p w14:paraId="15AB7AE4" w14:textId="77777777" w:rsidR="00065D26" w:rsidRPr="004707C9" w:rsidRDefault="00000000">
                  <w:pPr>
                    <w:jc w:val="right"/>
                    <w:rPr>
                      <w:color w:val="000000" w:themeColor="text1"/>
                      <w:sz w:val="22"/>
                    </w:rPr>
                  </w:pPr>
                  <w:r w:rsidRPr="004707C9">
                    <w:rPr>
                      <w:color w:val="000000" w:themeColor="text1"/>
                      <w:sz w:val="22"/>
                    </w:rPr>
                    <w:t>2.</w:t>
                  </w:r>
                </w:p>
              </w:tc>
              <w:tc>
                <w:tcPr>
                  <w:tcW w:w="8786" w:type="dxa"/>
                  <w:noWrap/>
                  <w:tcMar>
                    <w:right w:w="80" w:type="dxa"/>
                  </w:tcMar>
                </w:tcPr>
                <w:p w14:paraId="6E962A4F" w14:textId="77777777" w:rsidR="00065D26" w:rsidRPr="004707C9" w:rsidRDefault="00000000">
                  <w:pPr>
                    <w:rPr>
                      <w:color w:val="000000" w:themeColor="text1"/>
                      <w:sz w:val="22"/>
                    </w:rPr>
                  </w:pPr>
                  <w:r w:rsidRPr="004707C9">
                    <w:rPr>
                      <w:color w:val="000000" w:themeColor="text1"/>
                      <w:sz w:val="22"/>
                    </w:rPr>
                    <w:t>Petter Arne Alvik og Skoledrift AS tilkjennes sakskostnader for Høyesterett.»</w:t>
                  </w:r>
                </w:p>
              </w:tc>
            </w:tr>
          </w:tbl>
          <w:p w14:paraId="259AF904" w14:textId="77777777" w:rsidR="00065D26" w:rsidRPr="004707C9" w:rsidRDefault="00065D26">
            <w:pPr>
              <w:rPr>
                <w:color w:val="000000" w:themeColor="text1"/>
                <w:sz w:val="22"/>
              </w:rPr>
            </w:pPr>
          </w:p>
        </w:tc>
      </w:tr>
    </w:tbl>
    <w:p w14:paraId="216AA6A4" w14:textId="77777777" w:rsidR="00065D26" w:rsidRPr="004707C9" w:rsidRDefault="00065D26">
      <w:pPr>
        <w:rPr>
          <w:color w:val="000000" w:themeColor="text1"/>
          <w:sz w:val="22"/>
        </w:rPr>
      </w:pPr>
      <w:bookmarkStart w:id="6" w:name="KAPITTEL_3"/>
      <w:bookmarkEnd w:id="3"/>
      <w:bookmarkEnd w:id="5"/>
    </w:p>
    <w:p w14:paraId="1387AD1C" w14:textId="77777777" w:rsidR="00065D26" w:rsidRPr="004707C9" w:rsidRDefault="00065D26">
      <w:pPr>
        <w:rPr>
          <w:color w:val="000000" w:themeColor="text1"/>
          <w:sz w:val="22"/>
        </w:rPr>
      </w:pPr>
    </w:p>
    <w:p w14:paraId="5708C23E" w14:textId="77777777" w:rsidR="00065D26" w:rsidRPr="004707C9" w:rsidRDefault="00065D26">
      <w:pPr>
        <w:rPr>
          <w:color w:val="000000" w:themeColor="text1"/>
          <w:sz w:val="22"/>
        </w:rPr>
      </w:pPr>
    </w:p>
    <w:p w14:paraId="0610B1C6" w14:textId="77777777" w:rsidR="00065D26" w:rsidRPr="004707C9" w:rsidRDefault="00000000">
      <w:pPr>
        <w:pStyle w:val="Overskrift2"/>
        <w:spacing w:before="0" w:after="0"/>
        <w:rPr>
          <w:color w:val="000000" w:themeColor="text1"/>
        </w:rPr>
      </w:pPr>
      <w:r w:rsidRPr="004707C9">
        <w:rPr>
          <w:color w:val="000000" w:themeColor="text1"/>
        </w:rPr>
        <w:t>Mitt syn på saken</w:t>
      </w:r>
      <w:bookmarkStart w:id="7" w:name="KAPITTEL_3-1"/>
    </w:p>
    <w:p w14:paraId="4980A5F6" w14:textId="77777777" w:rsidR="00065D26" w:rsidRPr="004707C9" w:rsidRDefault="00000000">
      <w:pPr>
        <w:rPr>
          <w:color w:val="000000" w:themeColor="text1"/>
          <w:sz w:val="22"/>
        </w:rPr>
      </w:pPr>
      <w:r w:rsidRPr="004707C9">
        <w:rPr>
          <w:color w:val="000000" w:themeColor="text1"/>
          <w:sz w:val="22"/>
        </w:rPr>
        <w:br/>
      </w:r>
    </w:p>
    <w:p w14:paraId="676BAE93" w14:textId="77777777" w:rsidR="00065D26" w:rsidRPr="004707C9" w:rsidRDefault="00000000">
      <w:pPr>
        <w:pStyle w:val="Overskrift3"/>
        <w:spacing w:before="0" w:after="0"/>
        <w:rPr>
          <w:color w:val="000000" w:themeColor="text1"/>
        </w:rPr>
      </w:pPr>
      <w:r w:rsidRPr="004707C9">
        <w:rPr>
          <w:color w:val="000000" w:themeColor="text1"/>
        </w:rPr>
        <w:t>De rettslige utgangspunktene</w:t>
      </w:r>
      <w:bookmarkStart w:id="8" w:name="KAPITTEL_3-1-1"/>
    </w:p>
    <w:p w14:paraId="29151FEF" w14:textId="77777777" w:rsidR="00065D26" w:rsidRPr="004707C9" w:rsidRDefault="00000000">
      <w:pPr>
        <w:rPr>
          <w:color w:val="000000" w:themeColor="text1"/>
          <w:sz w:val="22"/>
        </w:rPr>
      </w:pPr>
      <w:r w:rsidRPr="004707C9">
        <w:rPr>
          <w:color w:val="000000" w:themeColor="text1"/>
          <w:sz w:val="22"/>
        </w:rPr>
        <w:br/>
      </w:r>
    </w:p>
    <w:p w14:paraId="2A76E832" w14:textId="77777777" w:rsidR="00065D26" w:rsidRPr="004707C9" w:rsidRDefault="00000000">
      <w:pPr>
        <w:pStyle w:val="Overskrift4"/>
        <w:spacing w:before="0" w:after="0"/>
        <w:rPr>
          <w:color w:val="000000" w:themeColor="text1"/>
        </w:rPr>
      </w:pPr>
      <w:r w:rsidRPr="004707C9">
        <w:rPr>
          <w:color w:val="000000" w:themeColor="text1"/>
        </w:rPr>
        <w:t>Aksjeloven § 17-1</w:t>
      </w:r>
    </w:p>
    <w:p w14:paraId="2EB68DDF"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AF75250" w14:textId="77777777">
        <w:tc>
          <w:tcPr>
            <w:tcW w:w="720" w:type="dxa"/>
            <w:noWrap/>
            <w:tcMar>
              <w:right w:w="80" w:type="dxa"/>
            </w:tcMar>
          </w:tcPr>
          <w:p w14:paraId="2C6D7755" w14:textId="77777777" w:rsidR="00065D26" w:rsidRPr="004707C9" w:rsidRDefault="00000000">
            <w:pPr>
              <w:rPr>
                <w:color w:val="000000" w:themeColor="text1"/>
                <w:sz w:val="22"/>
              </w:rPr>
            </w:pPr>
            <w:r w:rsidRPr="004707C9">
              <w:rPr>
                <w:color w:val="000000" w:themeColor="text1"/>
                <w:sz w:val="22"/>
              </w:rPr>
              <w:t>(33)</w:t>
            </w:r>
          </w:p>
        </w:tc>
        <w:tc>
          <w:tcPr>
            <w:tcW w:w="0" w:type="auto"/>
            <w:tcMar>
              <w:right w:w="80" w:type="dxa"/>
            </w:tcMar>
          </w:tcPr>
          <w:p w14:paraId="7E87D11D" w14:textId="77777777" w:rsidR="00065D26" w:rsidRPr="004707C9" w:rsidRDefault="00000000">
            <w:pPr>
              <w:rPr>
                <w:color w:val="000000" w:themeColor="text1"/>
                <w:sz w:val="6"/>
              </w:rPr>
            </w:pPr>
            <w:proofErr w:type="spellStart"/>
            <w:r w:rsidRPr="004707C9">
              <w:rPr>
                <w:color w:val="000000" w:themeColor="text1"/>
                <w:sz w:val="22"/>
              </w:rPr>
              <w:t>Satoe</w:t>
            </w:r>
            <w:proofErr w:type="spellEnd"/>
            <w:r w:rsidRPr="004707C9">
              <w:rPr>
                <w:color w:val="000000" w:themeColor="text1"/>
                <w:sz w:val="22"/>
              </w:rPr>
              <w:t xml:space="preserve"> har fremmet krav på erstatning etter </w:t>
            </w:r>
            <w:hyperlink r:id="rId21" w:anchor="reference/lov/1997-06-13-44/§17-1" w:history="1">
              <w:r w:rsidRPr="004707C9">
                <w:rPr>
                  <w:color w:val="000000" w:themeColor="text1"/>
                  <w:sz w:val="22"/>
                </w:rPr>
                <w:t>aksjeloven § 17-1</w:t>
              </w:r>
            </w:hyperlink>
            <w:r w:rsidRPr="004707C9">
              <w:rPr>
                <w:color w:val="000000" w:themeColor="text1"/>
                <w:sz w:val="22"/>
              </w:rPr>
              <w:t>. Bestemmelsen lyder:</w:t>
            </w:r>
          </w:p>
          <w:p w14:paraId="3B6E528D" w14:textId="77777777" w:rsidR="00065D26" w:rsidRPr="004707C9" w:rsidRDefault="00000000">
            <w:pPr>
              <w:spacing w:before="120"/>
              <w:ind w:left="1080"/>
              <w:rPr>
                <w:color w:val="000000" w:themeColor="text1"/>
                <w:sz w:val="6"/>
              </w:rPr>
            </w:pPr>
            <w:r w:rsidRPr="004707C9">
              <w:rPr>
                <w:color w:val="000000" w:themeColor="text1"/>
                <w:sz w:val="22"/>
              </w:rPr>
              <w:t>«(1) Selskapet, aksjeeier eller andre kan kreve at daglig leder, styremedlem, medlem av bedriftsforsamlingen, gransker eller aksjeeier erstatter skade som de i den nevnte egenskap forsettlig eller uaktsomt har voldt vedkommende.</w:t>
            </w:r>
          </w:p>
          <w:p w14:paraId="1261BF5F" w14:textId="77777777" w:rsidR="00065D26" w:rsidRPr="004707C9" w:rsidRDefault="00000000">
            <w:pPr>
              <w:spacing w:before="120"/>
              <w:ind w:left="1080"/>
              <w:rPr>
                <w:color w:val="000000" w:themeColor="text1"/>
                <w:sz w:val="22"/>
              </w:rPr>
            </w:pPr>
            <w:r w:rsidRPr="004707C9">
              <w:rPr>
                <w:color w:val="000000" w:themeColor="text1"/>
                <w:sz w:val="22"/>
              </w:rPr>
              <w:t>(2) Selskapet, aksjeeier eller andre kan også kreve erstatning av den som forsettlig eller uaktsomt har medvirket til skadevolding som nevnt i første ledd. Erstatning kan kreves av medvirkeren selv om skadevolderen ikke kan holdes ansvarlig fordi han eller hun ikke har utvist forsett eller uaktsomhet.»</w:t>
            </w:r>
          </w:p>
        </w:tc>
      </w:tr>
    </w:tbl>
    <w:p w14:paraId="0D1DA6C0" w14:textId="77777777" w:rsidR="00065D26" w:rsidRPr="004707C9" w:rsidRDefault="00065D26">
      <w:pPr>
        <w:rPr>
          <w:color w:val="000000" w:themeColor="text1"/>
          <w:sz w:val="6"/>
        </w:rPr>
      </w:pPr>
    </w:p>
    <w:p w14:paraId="4592C581"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EA33B11" w14:textId="77777777">
        <w:tc>
          <w:tcPr>
            <w:tcW w:w="720" w:type="dxa"/>
            <w:noWrap/>
            <w:tcMar>
              <w:right w:w="80" w:type="dxa"/>
            </w:tcMar>
          </w:tcPr>
          <w:p w14:paraId="2AAFB0B8" w14:textId="77777777" w:rsidR="00065D26" w:rsidRPr="004707C9" w:rsidRDefault="00000000">
            <w:pPr>
              <w:rPr>
                <w:color w:val="000000" w:themeColor="text1"/>
                <w:sz w:val="22"/>
              </w:rPr>
            </w:pPr>
            <w:r w:rsidRPr="004707C9">
              <w:rPr>
                <w:color w:val="000000" w:themeColor="text1"/>
                <w:sz w:val="22"/>
              </w:rPr>
              <w:t>(34)</w:t>
            </w:r>
          </w:p>
        </w:tc>
        <w:tc>
          <w:tcPr>
            <w:tcW w:w="0" w:type="auto"/>
            <w:tcMar>
              <w:right w:w="80" w:type="dxa"/>
            </w:tcMar>
          </w:tcPr>
          <w:p w14:paraId="311B47EE" w14:textId="77777777" w:rsidR="00065D26" w:rsidRPr="004707C9" w:rsidRDefault="00000000">
            <w:pPr>
              <w:rPr>
                <w:color w:val="000000" w:themeColor="text1"/>
                <w:sz w:val="22"/>
              </w:rPr>
            </w:pPr>
            <w:proofErr w:type="spellStart"/>
            <w:r w:rsidRPr="004707C9">
              <w:rPr>
                <w:color w:val="000000" w:themeColor="text1"/>
                <w:sz w:val="22"/>
              </w:rPr>
              <w:t>Satoe</w:t>
            </w:r>
            <w:proofErr w:type="spellEnd"/>
            <w:r w:rsidRPr="004707C9">
              <w:rPr>
                <w:color w:val="000000" w:themeColor="text1"/>
                <w:sz w:val="22"/>
              </w:rPr>
              <w:t xml:space="preserve"> har fremsatt kravene i egenskap av å eie 20 prosent av aksjene i </w:t>
            </w:r>
            <w:proofErr w:type="spellStart"/>
            <w:r w:rsidRPr="004707C9">
              <w:rPr>
                <w:color w:val="000000" w:themeColor="text1"/>
                <w:sz w:val="22"/>
              </w:rPr>
              <w:t>Respa</w:t>
            </w:r>
            <w:proofErr w:type="spellEnd"/>
            <w:r w:rsidRPr="004707C9">
              <w:rPr>
                <w:color w:val="000000" w:themeColor="text1"/>
                <w:sz w:val="22"/>
              </w:rPr>
              <w:t xml:space="preserve">. Skoledrift er saksøkt i egenskap av å eie 80 prosent av aksjene i selskapet. Alvik er saksøkt i egenskap av daglig leder i </w:t>
            </w:r>
            <w:proofErr w:type="spellStart"/>
            <w:r w:rsidRPr="004707C9">
              <w:rPr>
                <w:color w:val="000000" w:themeColor="text1"/>
                <w:sz w:val="22"/>
              </w:rPr>
              <w:t>Respa</w:t>
            </w:r>
            <w:proofErr w:type="spellEnd"/>
            <w:r w:rsidRPr="004707C9">
              <w:rPr>
                <w:color w:val="000000" w:themeColor="text1"/>
                <w:sz w:val="22"/>
              </w:rPr>
              <w:t>, styremedlem i Skoledrift og ellers å være indirekte aksjeeier i flere av konsernselskapene. Partene tilhører derfor gruppene som henholdsvis kan fremme krav og bli ansvarlig etter bestemmelsen. Jeg vil i det følgende først se på de rettslige og faktiske spørsmålene knyttet til Skoledrifts ansvar. Alviks ansvar blir drøftet avslutningsvis.</w:t>
            </w:r>
          </w:p>
        </w:tc>
      </w:tr>
    </w:tbl>
    <w:p w14:paraId="571DF190" w14:textId="77777777" w:rsidR="00065D26" w:rsidRPr="004707C9" w:rsidRDefault="00065D26">
      <w:pPr>
        <w:rPr>
          <w:color w:val="000000" w:themeColor="text1"/>
          <w:sz w:val="6"/>
        </w:rPr>
      </w:pPr>
    </w:p>
    <w:p w14:paraId="32C8FADA"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0445A8E" w14:textId="77777777">
        <w:tc>
          <w:tcPr>
            <w:tcW w:w="720" w:type="dxa"/>
            <w:noWrap/>
            <w:tcMar>
              <w:right w:w="80" w:type="dxa"/>
            </w:tcMar>
          </w:tcPr>
          <w:p w14:paraId="634C595B" w14:textId="77777777" w:rsidR="00065D26" w:rsidRPr="004707C9" w:rsidRDefault="00000000">
            <w:pPr>
              <w:rPr>
                <w:color w:val="000000" w:themeColor="text1"/>
                <w:sz w:val="22"/>
              </w:rPr>
            </w:pPr>
            <w:r w:rsidRPr="004707C9">
              <w:rPr>
                <w:color w:val="000000" w:themeColor="text1"/>
                <w:sz w:val="22"/>
              </w:rPr>
              <w:t>(35)</w:t>
            </w:r>
          </w:p>
        </w:tc>
        <w:tc>
          <w:tcPr>
            <w:tcW w:w="0" w:type="auto"/>
            <w:tcMar>
              <w:right w:w="80" w:type="dxa"/>
            </w:tcMar>
          </w:tcPr>
          <w:p w14:paraId="030CE1F0" w14:textId="77777777" w:rsidR="00065D26" w:rsidRPr="004707C9" w:rsidRDefault="00000000">
            <w:pPr>
              <w:rPr>
                <w:color w:val="000000" w:themeColor="text1"/>
                <w:sz w:val="22"/>
              </w:rPr>
            </w:pPr>
            <w:hyperlink r:id="rId22" w:anchor="reference/lov/1997-06-13-44/§17-1" w:history="1">
              <w:r w:rsidRPr="004707C9">
                <w:rPr>
                  <w:color w:val="000000" w:themeColor="text1"/>
                  <w:sz w:val="22"/>
                </w:rPr>
                <w:t>Paragraf 17-1</w:t>
              </w:r>
            </w:hyperlink>
            <w:r w:rsidRPr="004707C9">
              <w:rPr>
                <w:color w:val="000000" w:themeColor="text1"/>
                <w:sz w:val="22"/>
              </w:rPr>
              <w:t xml:space="preserve"> er en videreføring av den tidligere </w:t>
            </w:r>
            <w:hyperlink r:id="rId23" w:anchor="reference/lov/1976-06-04-59/§15-1" w:history="1">
              <w:r w:rsidRPr="004707C9">
                <w:rPr>
                  <w:color w:val="000000" w:themeColor="text1"/>
                  <w:sz w:val="22"/>
                </w:rPr>
                <w:t>aksjeloven 1976 § 15-1</w:t>
              </w:r>
            </w:hyperlink>
            <w:r w:rsidRPr="004707C9">
              <w:rPr>
                <w:color w:val="000000" w:themeColor="text1"/>
                <w:sz w:val="22"/>
              </w:rPr>
              <w:t xml:space="preserve"> og er en lovfesting av det alminnelige uaktsomhetsansvaret, jf. </w:t>
            </w:r>
            <w:hyperlink r:id="rId24" w:anchor="reference/forarbeid/otprp-19-197475/s214" w:history="1">
              <w:r w:rsidRPr="004707C9">
                <w:rPr>
                  <w:color w:val="000000" w:themeColor="text1"/>
                  <w:sz w:val="22"/>
                </w:rPr>
                <w:t>Ot.prp.nr.19 (1974–1975) side 214</w:t>
              </w:r>
            </w:hyperlink>
            <w:r w:rsidRPr="004707C9">
              <w:rPr>
                <w:color w:val="000000" w:themeColor="text1"/>
                <w:sz w:val="22"/>
              </w:rPr>
              <w:t xml:space="preserve">. Opprinnelig var aksjeeieres ansvar ikke omfattet av bestemmelsen, men det var ikke tvilsomt at aksjeeiere kunne bli ansvarlig for sine forsettlige og uaktsomme handlinger. Ved lovendring i 2006 kom ordet «aksjeeier» inn i bestemmelsen, uten at dette medførte noen realitetsendring, se </w:t>
            </w:r>
            <w:hyperlink r:id="rId25" w:anchor="reference/forarbeid/otprp-55-200506/s167" w:history="1">
              <w:r w:rsidRPr="004707C9">
                <w:rPr>
                  <w:color w:val="000000" w:themeColor="text1"/>
                  <w:sz w:val="22"/>
                </w:rPr>
                <w:t>Ot.prp.nr.55 (2005–2006) side 167</w:t>
              </w:r>
            </w:hyperlink>
            <w:r w:rsidRPr="004707C9">
              <w:rPr>
                <w:color w:val="000000" w:themeColor="text1"/>
                <w:sz w:val="22"/>
              </w:rPr>
              <w:t>.</w:t>
            </w:r>
          </w:p>
        </w:tc>
      </w:tr>
    </w:tbl>
    <w:p w14:paraId="7952AD10" w14:textId="77777777" w:rsidR="00065D26" w:rsidRPr="004707C9" w:rsidRDefault="00065D26">
      <w:pPr>
        <w:rPr>
          <w:color w:val="000000" w:themeColor="text1"/>
          <w:sz w:val="6"/>
        </w:rPr>
      </w:pPr>
    </w:p>
    <w:p w14:paraId="73C6277C"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D4280C4" w14:textId="77777777">
        <w:tc>
          <w:tcPr>
            <w:tcW w:w="720" w:type="dxa"/>
            <w:noWrap/>
            <w:tcMar>
              <w:right w:w="80" w:type="dxa"/>
            </w:tcMar>
          </w:tcPr>
          <w:p w14:paraId="13E5B6D0" w14:textId="77777777" w:rsidR="00065D26" w:rsidRPr="004707C9" w:rsidRDefault="00000000">
            <w:pPr>
              <w:rPr>
                <w:color w:val="000000" w:themeColor="text1"/>
                <w:sz w:val="22"/>
              </w:rPr>
            </w:pPr>
            <w:r w:rsidRPr="004707C9">
              <w:rPr>
                <w:color w:val="000000" w:themeColor="text1"/>
                <w:sz w:val="22"/>
              </w:rPr>
              <w:t>(36)</w:t>
            </w:r>
          </w:p>
        </w:tc>
        <w:tc>
          <w:tcPr>
            <w:tcW w:w="0" w:type="auto"/>
            <w:tcMar>
              <w:right w:w="80" w:type="dxa"/>
            </w:tcMar>
          </w:tcPr>
          <w:p w14:paraId="6EA2F94A" w14:textId="77777777" w:rsidR="00065D26" w:rsidRPr="004707C9" w:rsidRDefault="00000000">
            <w:pPr>
              <w:rPr>
                <w:color w:val="000000" w:themeColor="text1"/>
                <w:sz w:val="22"/>
              </w:rPr>
            </w:pPr>
            <w:r w:rsidRPr="004707C9">
              <w:rPr>
                <w:color w:val="000000" w:themeColor="text1"/>
                <w:sz w:val="22"/>
              </w:rPr>
              <w:t xml:space="preserve">I utgangspunktet står enhver aksjeeier fritt til å ivareta egne interesser uten at det medfører ansvar. Men aksjeeiere, eller grupper av aksjeeiere, som har flertallet av stemmene i selskapet, har muligheten til å treffe beslutninger som kan innebære misbruk av posisjonen. Ansvar etter </w:t>
            </w:r>
            <w:hyperlink r:id="rId26" w:anchor="reference/lov/1997-06-13-44/§17-1" w:history="1">
              <w:r w:rsidRPr="004707C9">
                <w:rPr>
                  <w:color w:val="000000" w:themeColor="text1"/>
                  <w:sz w:val="22"/>
                </w:rPr>
                <w:t>§ 17-1</w:t>
              </w:r>
            </w:hyperlink>
            <w:r w:rsidRPr="004707C9">
              <w:rPr>
                <w:color w:val="000000" w:themeColor="text1"/>
                <w:sz w:val="22"/>
              </w:rPr>
              <w:t xml:space="preserve"> har derfor større aktualitet for slike dominerende aksjeeiere enn for andre aksjeeiere. Dette gjelder både for </w:t>
            </w:r>
            <w:r w:rsidRPr="004707C9">
              <w:rPr>
                <w:color w:val="000000" w:themeColor="text1"/>
                <w:sz w:val="22"/>
              </w:rPr>
              <w:lastRenderedPageBreak/>
              <w:t xml:space="preserve">beslutninger på generalforsamlingen, men også for myndighet som utøves utenfor generalforsamlingen, jf. </w:t>
            </w:r>
            <w:hyperlink r:id="rId27" w:anchor="reference/forarbeid/otprp-19-197475/s214" w:history="1">
              <w:r w:rsidRPr="004707C9">
                <w:rPr>
                  <w:color w:val="000000" w:themeColor="text1"/>
                  <w:sz w:val="22"/>
                </w:rPr>
                <w:t>Ot.prp.nr.19 (1974–1975) side 214</w:t>
              </w:r>
            </w:hyperlink>
            <w:r w:rsidRPr="004707C9">
              <w:rPr>
                <w:color w:val="000000" w:themeColor="text1"/>
                <w:sz w:val="22"/>
              </w:rPr>
              <w:t xml:space="preserve">, som siterer fra innstillingen til lov om aksjeselskaper, </w:t>
            </w:r>
            <w:hyperlink r:id="rId28" w:anchor="reference/forarbeid/nut-1970-1" w:history="1">
              <w:r w:rsidRPr="004707C9">
                <w:rPr>
                  <w:color w:val="000000" w:themeColor="text1"/>
                  <w:sz w:val="22"/>
                </w:rPr>
                <w:t>NUT 1970:1</w:t>
              </w:r>
            </w:hyperlink>
            <w:r w:rsidRPr="004707C9">
              <w:rPr>
                <w:color w:val="000000" w:themeColor="text1"/>
                <w:sz w:val="22"/>
              </w:rPr>
              <w:t>: «[F]</w:t>
            </w:r>
            <w:proofErr w:type="spellStart"/>
            <w:r w:rsidRPr="004707C9">
              <w:rPr>
                <w:color w:val="000000" w:themeColor="text1"/>
                <w:sz w:val="22"/>
              </w:rPr>
              <w:t>lertallsaksjeeieren</w:t>
            </w:r>
            <w:proofErr w:type="spellEnd"/>
            <w:r w:rsidRPr="004707C9">
              <w:rPr>
                <w:color w:val="000000" w:themeColor="text1"/>
                <w:sz w:val="22"/>
              </w:rPr>
              <w:t xml:space="preserve"> kommer under enhver omstendighet i en særstilling, fordi han i mange henseender faktisk kan dirigere selskapet, uten at det kommer til uttrykk i vedtak på generalforsamlingen». Samme sted fremgår det også at det gjelder et strengere aktsomhetskrav for en flertallseier enn for en ordinær aksjeeier. Flertallseiere må forventes å ha innsikt i og forståelse for beslutningene som treffes. Også av denne grunn har ansvar etter </w:t>
            </w:r>
            <w:hyperlink r:id="rId29" w:anchor="reference/lov/1997-06-13-44/§17-1" w:history="1">
              <w:r w:rsidRPr="004707C9">
                <w:rPr>
                  <w:color w:val="000000" w:themeColor="text1"/>
                  <w:sz w:val="22"/>
                </w:rPr>
                <w:t>§ 17-1</w:t>
              </w:r>
            </w:hyperlink>
            <w:r w:rsidRPr="004707C9">
              <w:rPr>
                <w:color w:val="000000" w:themeColor="text1"/>
                <w:sz w:val="22"/>
              </w:rPr>
              <w:t xml:space="preserve"> større aktualitet for denne gruppen aksjeeiere.</w:t>
            </w:r>
          </w:p>
        </w:tc>
      </w:tr>
    </w:tbl>
    <w:p w14:paraId="7B52ED30" w14:textId="77777777" w:rsidR="00065D26" w:rsidRPr="004707C9" w:rsidRDefault="00065D26">
      <w:pPr>
        <w:rPr>
          <w:color w:val="000000" w:themeColor="text1"/>
          <w:sz w:val="6"/>
        </w:rPr>
      </w:pPr>
    </w:p>
    <w:p w14:paraId="376252BC"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D0D1098" w14:textId="77777777">
        <w:tc>
          <w:tcPr>
            <w:tcW w:w="720" w:type="dxa"/>
            <w:noWrap/>
            <w:tcMar>
              <w:right w:w="80" w:type="dxa"/>
            </w:tcMar>
          </w:tcPr>
          <w:p w14:paraId="520CB95B" w14:textId="77777777" w:rsidR="00065D26" w:rsidRPr="004707C9" w:rsidRDefault="00000000">
            <w:pPr>
              <w:rPr>
                <w:color w:val="000000" w:themeColor="text1"/>
                <w:sz w:val="22"/>
              </w:rPr>
            </w:pPr>
            <w:r w:rsidRPr="004707C9">
              <w:rPr>
                <w:color w:val="000000" w:themeColor="text1"/>
                <w:sz w:val="22"/>
              </w:rPr>
              <w:t>(37)</w:t>
            </w:r>
          </w:p>
        </w:tc>
        <w:tc>
          <w:tcPr>
            <w:tcW w:w="0" w:type="auto"/>
            <w:tcMar>
              <w:right w:w="80" w:type="dxa"/>
            </w:tcMar>
          </w:tcPr>
          <w:p w14:paraId="4D2FC7B4" w14:textId="77777777" w:rsidR="00065D26" w:rsidRPr="004707C9" w:rsidRDefault="00000000">
            <w:pPr>
              <w:rPr>
                <w:color w:val="000000" w:themeColor="text1"/>
                <w:sz w:val="22"/>
              </w:rPr>
            </w:pPr>
            <w:r w:rsidRPr="004707C9">
              <w:rPr>
                <w:color w:val="000000" w:themeColor="text1"/>
                <w:sz w:val="22"/>
              </w:rPr>
              <w:t xml:space="preserve">Bestemmelsen gir stor grad av fleksibilitet og forutsetter at ansvarsspørsmålet løses ut fra en konkret vurdering i det enkelte tilfellet, jf. </w:t>
            </w:r>
            <w:hyperlink r:id="rId30" w:anchor="reference/avgjorelse/hr-2017-2375-a" w:history="1">
              <w:r w:rsidRPr="004707C9">
                <w:rPr>
                  <w:color w:val="000000" w:themeColor="text1"/>
                  <w:sz w:val="22"/>
                </w:rPr>
                <w:t>HR-2017-2375-A</w:t>
              </w:r>
            </w:hyperlink>
            <w:r w:rsidRPr="004707C9">
              <w:rPr>
                <w:color w:val="000000" w:themeColor="text1"/>
                <w:sz w:val="22"/>
              </w:rPr>
              <w:t xml:space="preserve"> (</w:t>
            </w:r>
            <w:proofErr w:type="spellStart"/>
            <w:r w:rsidRPr="004707C9">
              <w:rPr>
                <w:color w:val="000000" w:themeColor="text1"/>
                <w:sz w:val="22"/>
              </w:rPr>
              <w:t>Ulvesund</w:t>
            </w:r>
            <w:proofErr w:type="spellEnd"/>
            <w:r w:rsidRPr="004707C9">
              <w:rPr>
                <w:color w:val="000000" w:themeColor="text1"/>
                <w:sz w:val="22"/>
              </w:rPr>
              <w:t xml:space="preserve">) </w:t>
            </w:r>
            <w:hyperlink r:id="rId31" w:anchor="reference/avgjorelse/hr-2017-2375-a/a25" w:history="1">
              <w:r w:rsidRPr="004707C9">
                <w:rPr>
                  <w:color w:val="000000" w:themeColor="text1"/>
                  <w:sz w:val="22"/>
                </w:rPr>
                <w:t>avsnitt 25</w:t>
              </w:r>
            </w:hyperlink>
            <w:r w:rsidRPr="004707C9">
              <w:rPr>
                <w:color w:val="000000" w:themeColor="text1"/>
                <w:sz w:val="22"/>
              </w:rPr>
              <w:t>.</w:t>
            </w:r>
          </w:p>
        </w:tc>
      </w:tr>
    </w:tbl>
    <w:p w14:paraId="394266A5" w14:textId="77777777" w:rsidR="00065D26" w:rsidRPr="004707C9" w:rsidRDefault="00065D26">
      <w:pPr>
        <w:rPr>
          <w:color w:val="000000" w:themeColor="text1"/>
          <w:sz w:val="6"/>
        </w:rPr>
      </w:pPr>
    </w:p>
    <w:p w14:paraId="43689019"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31AB4A8" w14:textId="77777777">
        <w:tc>
          <w:tcPr>
            <w:tcW w:w="720" w:type="dxa"/>
            <w:noWrap/>
            <w:tcMar>
              <w:right w:w="80" w:type="dxa"/>
            </w:tcMar>
          </w:tcPr>
          <w:p w14:paraId="1D6CE5DA" w14:textId="77777777" w:rsidR="00065D26" w:rsidRPr="004707C9" w:rsidRDefault="00000000">
            <w:pPr>
              <w:rPr>
                <w:color w:val="000000" w:themeColor="text1"/>
                <w:sz w:val="22"/>
              </w:rPr>
            </w:pPr>
            <w:r w:rsidRPr="004707C9">
              <w:rPr>
                <w:color w:val="000000" w:themeColor="text1"/>
                <w:sz w:val="22"/>
              </w:rPr>
              <w:t>(38)</w:t>
            </w:r>
          </w:p>
        </w:tc>
        <w:tc>
          <w:tcPr>
            <w:tcW w:w="0" w:type="auto"/>
            <w:tcMar>
              <w:right w:w="80" w:type="dxa"/>
            </w:tcMar>
          </w:tcPr>
          <w:p w14:paraId="75BA9CB5" w14:textId="77777777" w:rsidR="00065D26" w:rsidRPr="004707C9" w:rsidRDefault="00000000">
            <w:pPr>
              <w:rPr>
                <w:color w:val="000000" w:themeColor="text1"/>
                <w:sz w:val="22"/>
              </w:rPr>
            </w:pPr>
            <w:proofErr w:type="spellStart"/>
            <w:r w:rsidRPr="004707C9">
              <w:rPr>
                <w:color w:val="000000" w:themeColor="text1"/>
                <w:sz w:val="22"/>
              </w:rPr>
              <w:t>Satoe</w:t>
            </w:r>
            <w:proofErr w:type="spellEnd"/>
            <w:r w:rsidRPr="004707C9">
              <w:rPr>
                <w:color w:val="000000" w:themeColor="text1"/>
                <w:sz w:val="22"/>
              </w:rPr>
              <w:t xml:space="preserve"> anfører at Skoledrift – som nettopp er i posisjon til å dirigere </w:t>
            </w:r>
            <w:proofErr w:type="spellStart"/>
            <w:r w:rsidRPr="004707C9">
              <w:rPr>
                <w:color w:val="000000" w:themeColor="text1"/>
                <w:sz w:val="22"/>
              </w:rPr>
              <w:t>Respa</w:t>
            </w:r>
            <w:proofErr w:type="spellEnd"/>
            <w:r w:rsidRPr="004707C9">
              <w:rPr>
                <w:color w:val="000000" w:themeColor="text1"/>
                <w:sz w:val="22"/>
              </w:rPr>
              <w:t xml:space="preserve"> – har misbrukt sin flertallsposisjon og krenket minoritetsvernet.</w:t>
            </w:r>
          </w:p>
        </w:tc>
      </w:tr>
    </w:tbl>
    <w:p w14:paraId="02914FE6" w14:textId="77777777" w:rsidR="00065D26" w:rsidRPr="004707C9" w:rsidRDefault="00065D26">
      <w:pPr>
        <w:rPr>
          <w:color w:val="000000" w:themeColor="text1"/>
          <w:sz w:val="22"/>
        </w:rPr>
      </w:pPr>
      <w:bookmarkStart w:id="9" w:name="KAPITTEL_3-1-2"/>
      <w:bookmarkEnd w:id="8"/>
    </w:p>
    <w:p w14:paraId="1BB2ED3E" w14:textId="77777777" w:rsidR="00065D26" w:rsidRPr="004707C9" w:rsidRDefault="00000000">
      <w:pPr>
        <w:rPr>
          <w:color w:val="000000" w:themeColor="text1"/>
          <w:sz w:val="22"/>
        </w:rPr>
      </w:pPr>
      <w:r w:rsidRPr="004707C9">
        <w:rPr>
          <w:color w:val="000000" w:themeColor="text1"/>
          <w:sz w:val="22"/>
        </w:rPr>
        <w:br/>
      </w:r>
    </w:p>
    <w:p w14:paraId="3A443054" w14:textId="77777777" w:rsidR="00065D26" w:rsidRPr="004707C9" w:rsidRDefault="00000000">
      <w:pPr>
        <w:pStyle w:val="Overskrift4"/>
        <w:spacing w:before="0" w:after="0"/>
        <w:rPr>
          <w:color w:val="000000" w:themeColor="text1"/>
        </w:rPr>
      </w:pPr>
      <w:r w:rsidRPr="004707C9">
        <w:rPr>
          <w:color w:val="000000" w:themeColor="text1"/>
        </w:rPr>
        <w:t>Minoritetsvernet etter aksjeloven</w:t>
      </w:r>
    </w:p>
    <w:p w14:paraId="64FED7F6"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C0C9EAB" w14:textId="77777777">
        <w:tc>
          <w:tcPr>
            <w:tcW w:w="720" w:type="dxa"/>
            <w:noWrap/>
            <w:tcMar>
              <w:right w:w="80" w:type="dxa"/>
            </w:tcMar>
          </w:tcPr>
          <w:p w14:paraId="1FAFE338" w14:textId="77777777" w:rsidR="00065D26" w:rsidRPr="004707C9" w:rsidRDefault="00000000">
            <w:pPr>
              <w:rPr>
                <w:color w:val="000000" w:themeColor="text1"/>
                <w:sz w:val="22"/>
              </w:rPr>
            </w:pPr>
            <w:r w:rsidRPr="004707C9">
              <w:rPr>
                <w:color w:val="000000" w:themeColor="text1"/>
                <w:sz w:val="22"/>
              </w:rPr>
              <w:t>(39)</w:t>
            </w:r>
          </w:p>
        </w:tc>
        <w:tc>
          <w:tcPr>
            <w:tcW w:w="0" w:type="auto"/>
            <w:tcMar>
              <w:right w:w="80" w:type="dxa"/>
            </w:tcMar>
          </w:tcPr>
          <w:p w14:paraId="39AC8F92" w14:textId="77777777" w:rsidR="00065D26" w:rsidRPr="004707C9" w:rsidRDefault="00000000">
            <w:pPr>
              <w:rPr>
                <w:color w:val="000000" w:themeColor="text1"/>
                <w:sz w:val="22"/>
              </w:rPr>
            </w:pPr>
            <w:r w:rsidRPr="004707C9">
              <w:rPr>
                <w:color w:val="000000" w:themeColor="text1"/>
                <w:sz w:val="22"/>
              </w:rPr>
              <w:t xml:space="preserve">Aksjeloven bygger på et likhetsprinsipp – alle aksjene gir lik rett i selskapet, jf. </w:t>
            </w:r>
            <w:hyperlink r:id="rId32" w:anchor="reference/lov/1997-06-13-44/§4-1" w:history="1">
              <w:r w:rsidRPr="004707C9">
                <w:rPr>
                  <w:color w:val="000000" w:themeColor="text1"/>
                  <w:sz w:val="22"/>
                </w:rPr>
                <w:t>aksjeloven § 4-1</w:t>
              </w:r>
            </w:hyperlink>
            <w:r w:rsidRPr="004707C9">
              <w:rPr>
                <w:color w:val="000000" w:themeColor="text1"/>
                <w:sz w:val="22"/>
              </w:rPr>
              <w:t xml:space="preserve"> første ledd første punktum. Samtidig gjelder det et flertallsprinsipp, jf. </w:t>
            </w:r>
            <w:hyperlink r:id="rId33" w:anchor="reference/lov/1997-06-13-44/§5-17" w:history="1">
              <w:r w:rsidRPr="004707C9">
                <w:rPr>
                  <w:color w:val="000000" w:themeColor="text1"/>
                  <w:sz w:val="22"/>
                </w:rPr>
                <w:t>§ 5-17</w:t>
              </w:r>
            </w:hyperlink>
            <w:r w:rsidRPr="004707C9">
              <w:rPr>
                <w:color w:val="000000" w:themeColor="text1"/>
                <w:sz w:val="22"/>
              </w:rPr>
              <w:t xml:space="preserve"> første ledd. Dette prinsippet medfører at aksjemajoriteten kan treffe beslutninger i strid med minoritetens ønske. At ikke alle aksjeeierne må være enige til enhver tid, sikrer at selskapet ikke lammes. Flertallsregelen gir derfor handlekraft til å styre selskapet. Men for å hindre at flertallet misbruker denne makten, har aksjeloven regler som blant annet setter grenser for hva aksjemajoriteten kan beslutte. Disse grensene omtales gjerne som minoritetsvernet.</w:t>
            </w:r>
          </w:p>
        </w:tc>
      </w:tr>
    </w:tbl>
    <w:p w14:paraId="7B2FDCA9" w14:textId="77777777" w:rsidR="00065D26" w:rsidRPr="004707C9" w:rsidRDefault="00065D26">
      <w:pPr>
        <w:rPr>
          <w:color w:val="000000" w:themeColor="text1"/>
          <w:sz w:val="6"/>
        </w:rPr>
      </w:pPr>
    </w:p>
    <w:p w14:paraId="763137BA"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830CFF3" w14:textId="77777777">
        <w:tc>
          <w:tcPr>
            <w:tcW w:w="720" w:type="dxa"/>
            <w:noWrap/>
            <w:tcMar>
              <w:right w:w="80" w:type="dxa"/>
            </w:tcMar>
          </w:tcPr>
          <w:p w14:paraId="5933CFFB" w14:textId="77777777" w:rsidR="00065D26" w:rsidRPr="004707C9" w:rsidRDefault="00000000">
            <w:pPr>
              <w:rPr>
                <w:color w:val="000000" w:themeColor="text1"/>
                <w:sz w:val="22"/>
              </w:rPr>
            </w:pPr>
            <w:r w:rsidRPr="004707C9">
              <w:rPr>
                <w:color w:val="000000" w:themeColor="text1"/>
                <w:sz w:val="22"/>
              </w:rPr>
              <w:t>(40)</w:t>
            </w:r>
          </w:p>
        </w:tc>
        <w:tc>
          <w:tcPr>
            <w:tcW w:w="0" w:type="auto"/>
            <w:tcMar>
              <w:right w:w="80" w:type="dxa"/>
            </w:tcMar>
          </w:tcPr>
          <w:p w14:paraId="33BEC24D" w14:textId="77777777" w:rsidR="00065D26" w:rsidRPr="004707C9" w:rsidRDefault="00000000">
            <w:pPr>
              <w:rPr>
                <w:color w:val="000000" w:themeColor="text1"/>
                <w:sz w:val="22"/>
              </w:rPr>
            </w:pPr>
            <w:r w:rsidRPr="004707C9">
              <w:rPr>
                <w:color w:val="000000" w:themeColor="text1"/>
                <w:sz w:val="22"/>
              </w:rPr>
              <w:t xml:space="preserve">Minoritetsvernet består av en rekke forskjellige typer regler. Det er materielle grenser for hva generalforsamlingen eller selskapets ledelse kan bestemme. Videre er det regler som stiller krav til saksbehandlingen, herunder krav om kvalifisert flertall for visse beslutninger, og det er regler som gir mindretallsaksjeeiere mulighet til å reagere hvis majoriteten misbruker sin makt. Sentralt i vår sak er de materielle skrankene som er nedfelt i </w:t>
            </w:r>
            <w:hyperlink r:id="rId34" w:anchor="reference/lov/1997-06-13-44/§5-21" w:history="1">
              <w:r w:rsidRPr="004707C9">
                <w:rPr>
                  <w:color w:val="000000" w:themeColor="text1"/>
                  <w:sz w:val="22"/>
                </w:rPr>
                <w:t>aksjeloven §§ 5-21</w:t>
              </w:r>
            </w:hyperlink>
            <w:r w:rsidRPr="004707C9">
              <w:rPr>
                <w:color w:val="000000" w:themeColor="text1"/>
                <w:sz w:val="22"/>
              </w:rPr>
              <w:t xml:space="preserve"> og </w:t>
            </w:r>
            <w:hyperlink r:id="rId35" w:anchor="reference/lov/1997-06-13-44/§6-28" w:history="1">
              <w:r w:rsidRPr="004707C9">
                <w:rPr>
                  <w:color w:val="000000" w:themeColor="text1"/>
                  <w:sz w:val="22"/>
                </w:rPr>
                <w:t>6-28</w:t>
              </w:r>
            </w:hyperlink>
            <w:r w:rsidRPr="004707C9">
              <w:rPr>
                <w:color w:val="000000" w:themeColor="text1"/>
                <w:sz w:val="22"/>
              </w:rPr>
              <w:t>, som omtales som generalklausulene.</w:t>
            </w:r>
          </w:p>
        </w:tc>
      </w:tr>
    </w:tbl>
    <w:p w14:paraId="43A67E29" w14:textId="77777777" w:rsidR="00065D26" w:rsidRPr="004707C9" w:rsidRDefault="00065D26">
      <w:pPr>
        <w:rPr>
          <w:color w:val="000000" w:themeColor="text1"/>
          <w:sz w:val="6"/>
        </w:rPr>
      </w:pPr>
    </w:p>
    <w:p w14:paraId="6542BF69"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7E2D4FC" w14:textId="77777777">
        <w:tc>
          <w:tcPr>
            <w:tcW w:w="720" w:type="dxa"/>
            <w:noWrap/>
            <w:tcMar>
              <w:right w:w="80" w:type="dxa"/>
            </w:tcMar>
          </w:tcPr>
          <w:p w14:paraId="4CB61B27" w14:textId="77777777" w:rsidR="00065D26" w:rsidRPr="004707C9" w:rsidRDefault="00000000">
            <w:pPr>
              <w:rPr>
                <w:color w:val="000000" w:themeColor="text1"/>
                <w:sz w:val="22"/>
              </w:rPr>
            </w:pPr>
            <w:r w:rsidRPr="004707C9">
              <w:rPr>
                <w:color w:val="000000" w:themeColor="text1"/>
                <w:sz w:val="22"/>
              </w:rPr>
              <w:t>(41)</w:t>
            </w:r>
          </w:p>
        </w:tc>
        <w:tc>
          <w:tcPr>
            <w:tcW w:w="0" w:type="auto"/>
            <w:tcMar>
              <w:right w:w="80" w:type="dxa"/>
            </w:tcMar>
          </w:tcPr>
          <w:p w14:paraId="013C7240" w14:textId="77777777" w:rsidR="00065D26" w:rsidRPr="004707C9" w:rsidRDefault="00000000">
            <w:pPr>
              <w:rPr>
                <w:color w:val="000000" w:themeColor="text1"/>
                <w:sz w:val="6"/>
              </w:rPr>
            </w:pPr>
            <w:hyperlink r:id="rId36" w:anchor="reference/lov/1997-06-13-44/§5-21" w:history="1">
              <w:r w:rsidRPr="004707C9">
                <w:rPr>
                  <w:color w:val="000000" w:themeColor="text1"/>
                  <w:sz w:val="22"/>
                </w:rPr>
                <w:t>Paragraf 5-21</w:t>
              </w:r>
            </w:hyperlink>
            <w:r w:rsidRPr="004707C9">
              <w:rPr>
                <w:color w:val="000000" w:themeColor="text1"/>
                <w:sz w:val="22"/>
              </w:rPr>
              <w:t xml:space="preserve"> fastslår at generalforsamlingen ikke kan «treffe noen beslutning som er egnet til å gi visse aksjeeiere eller andre en urimelig fordel på andre aksjeeieres eller selskapets bekostning.» Fordi en dominerende eier, som nevnt, kan styre selskapet uten at dette skjer gjennom beslutninger på generalforsamlingen, må bestemmelsen suppleres med ulovfestede prinsipper om maktmisbruk, se for eksempel forarbeidene til den tidligere bestemmelsen som er videreført i </w:t>
            </w:r>
            <w:hyperlink r:id="rId37" w:anchor="reference/lov/1997-06-13-44/§5-21" w:history="1">
              <w:r w:rsidRPr="004707C9">
                <w:rPr>
                  <w:color w:val="000000" w:themeColor="text1"/>
                  <w:sz w:val="22"/>
                </w:rPr>
                <w:t>§ 5-21</w:t>
              </w:r>
            </w:hyperlink>
            <w:r w:rsidRPr="004707C9">
              <w:rPr>
                <w:color w:val="000000" w:themeColor="text1"/>
                <w:sz w:val="22"/>
              </w:rPr>
              <w:t xml:space="preserve">, </w:t>
            </w:r>
            <w:hyperlink r:id="rId38" w:anchor="reference/forarbeid/nut-1970-1" w:history="1">
              <w:r w:rsidRPr="004707C9">
                <w:rPr>
                  <w:color w:val="000000" w:themeColor="text1"/>
                  <w:sz w:val="22"/>
                </w:rPr>
                <w:t>NUT 1970:1</w:t>
              </w:r>
            </w:hyperlink>
            <w:r w:rsidRPr="004707C9">
              <w:rPr>
                <w:color w:val="000000" w:themeColor="text1"/>
                <w:sz w:val="22"/>
              </w:rPr>
              <w:t xml:space="preserve"> Innstilling til lov om aksjeselskaper, </w:t>
            </w:r>
            <w:hyperlink r:id="rId39" w:anchor="reference/forarbeid/nut-1970-1/s137" w:history="1">
              <w:r w:rsidRPr="004707C9">
                <w:rPr>
                  <w:color w:val="000000" w:themeColor="text1"/>
                  <w:sz w:val="22"/>
                </w:rPr>
                <w:t>side 137</w:t>
              </w:r>
            </w:hyperlink>
            <w:r w:rsidRPr="004707C9">
              <w:rPr>
                <w:color w:val="000000" w:themeColor="text1"/>
                <w:sz w:val="22"/>
              </w:rPr>
              <w:t>:</w:t>
            </w:r>
          </w:p>
          <w:p w14:paraId="06F7B4E1" w14:textId="77777777" w:rsidR="00065D26" w:rsidRPr="004707C9" w:rsidRDefault="00000000">
            <w:pPr>
              <w:spacing w:before="120"/>
              <w:ind w:left="1080"/>
              <w:rPr>
                <w:color w:val="000000" w:themeColor="text1"/>
                <w:sz w:val="22"/>
              </w:rPr>
            </w:pPr>
            <w:r w:rsidRPr="004707C9">
              <w:rPr>
                <w:color w:val="000000" w:themeColor="text1"/>
                <w:sz w:val="22"/>
              </w:rPr>
              <w:t xml:space="preserve">«Bestemmelser av denne type kan imidlertid vanskelig gjøres uttømmende, men må suppleres med mer alminnelige synspunkter om </w:t>
            </w:r>
            <w:proofErr w:type="gramStart"/>
            <w:r w:rsidRPr="004707C9">
              <w:rPr>
                <w:color w:val="000000" w:themeColor="text1"/>
                <w:sz w:val="22"/>
              </w:rPr>
              <w:t>maktmisbruk...</w:t>
            </w:r>
            <w:proofErr w:type="gramEnd"/>
            <w:r w:rsidRPr="004707C9">
              <w:rPr>
                <w:color w:val="000000" w:themeColor="text1"/>
                <w:sz w:val="22"/>
              </w:rPr>
              <w:t>»</w:t>
            </w:r>
          </w:p>
        </w:tc>
      </w:tr>
    </w:tbl>
    <w:p w14:paraId="0411A433" w14:textId="77777777" w:rsidR="00065D26" w:rsidRPr="004707C9" w:rsidRDefault="00065D26">
      <w:pPr>
        <w:rPr>
          <w:color w:val="000000" w:themeColor="text1"/>
          <w:sz w:val="6"/>
        </w:rPr>
      </w:pPr>
    </w:p>
    <w:p w14:paraId="33D4EFD3"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CD88229" w14:textId="77777777">
        <w:tc>
          <w:tcPr>
            <w:tcW w:w="720" w:type="dxa"/>
            <w:noWrap/>
            <w:tcMar>
              <w:right w:w="80" w:type="dxa"/>
            </w:tcMar>
          </w:tcPr>
          <w:p w14:paraId="0B014D71" w14:textId="77777777" w:rsidR="00065D26" w:rsidRPr="004707C9" w:rsidRDefault="00000000">
            <w:pPr>
              <w:rPr>
                <w:color w:val="000000" w:themeColor="text1"/>
                <w:sz w:val="22"/>
              </w:rPr>
            </w:pPr>
            <w:r w:rsidRPr="004707C9">
              <w:rPr>
                <w:color w:val="000000" w:themeColor="text1"/>
                <w:sz w:val="22"/>
              </w:rPr>
              <w:t>(42)</w:t>
            </w:r>
          </w:p>
        </w:tc>
        <w:tc>
          <w:tcPr>
            <w:tcW w:w="0" w:type="auto"/>
            <w:tcMar>
              <w:right w:w="80" w:type="dxa"/>
            </w:tcMar>
          </w:tcPr>
          <w:p w14:paraId="4C04AF15" w14:textId="77777777" w:rsidR="00065D26" w:rsidRPr="004707C9" w:rsidRDefault="00000000">
            <w:pPr>
              <w:rPr>
                <w:color w:val="000000" w:themeColor="text1"/>
                <w:sz w:val="6"/>
              </w:rPr>
            </w:pPr>
            <w:r w:rsidRPr="004707C9">
              <w:rPr>
                <w:color w:val="000000" w:themeColor="text1"/>
                <w:sz w:val="22"/>
              </w:rPr>
              <w:t xml:space="preserve">Bestemmelsen i </w:t>
            </w:r>
            <w:hyperlink r:id="rId40" w:anchor="reference/lov/1997-06-13-44/§6-28" w:history="1">
              <w:r w:rsidRPr="004707C9">
                <w:rPr>
                  <w:color w:val="000000" w:themeColor="text1"/>
                  <w:sz w:val="22"/>
                </w:rPr>
                <w:t>§ 6-28</w:t>
              </w:r>
            </w:hyperlink>
            <w:r w:rsidRPr="004707C9">
              <w:rPr>
                <w:color w:val="000000" w:themeColor="text1"/>
                <w:sz w:val="22"/>
              </w:rPr>
              <w:t xml:space="preserve"> har en tilsvarende regel for selskapets tillitsmenn:</w:t>
            </w:r>
          </w:p>
          <w:p w14:paraId="6ABD99F5" w14:textId="77777777" w:rsidR="00065D26" w:rsidRPr="004707C9" w:rsidRDefault="00000000">
            <w:pPr>
              <w:spacing w:before="120"/>
              <w:ind w:left="1080"/>
              <w:rPr>
                <w:color w:val="000000" w:themeColor="text1"/>
                <w:sz w:val="6"/>
              </w:rPr>
            </w:pPr>
            <w:r w:rsidRPr="004707C9">
              <w:rPr>
                <w:color w:val="000000" w:themeColor="text1"/>
                <w:sz w:val="22"/>
              </w:rPr>
              <w:t xml:space="preserve">«(1) Styret og andre som etter </w:t>
            </w:r>
            <w:hyperlink r:id="rId41" w:anchor="reference/lov/1997-06-13-44/§6-30" w:history="1">
              <w:r w:rsidRPr="004707C9">
                <w:rPr>
                  <w:color w:val="000000" w:themeColor="text1"/>
                  <w:sz w:val="22"/>
                </w:rPr>
                <w:t>§§ 6-30</w:t>
              </w:r>
            </w:hyperlink>
            <w:r w:rsidRPr="004707C9">
              <w:rPr>
                <w:color w:val="000000" w:themeColor="text1"/>
                <w:sz w:val="22"/>
              </w:rPr>
              <w:t xml:space="preserve"> til </w:t>
            </w:r>
            <w:hyperlink r:id="rId42" w:anchor="reference/lov/1997-06-13-44/§6-32" w:history="1">
              <w:r w:rsidRPr="004707C9">
                <w:rPr>
                  <w:color w:val="000000" w:themeColor="text1"/>
                  <w:sz w:val="22"/>
                </w:rPr>
                <w:t>6-32</w:t>
              </w:r>
            </w:hyperlink>
            <w:r w:rsidRPr="004707C9">
              <w:rPr>
                <w:color w:val="000000" w:themeColor="text1"/>
                <w:sz w:val="22"/>
              </w:rPr>
              <w:t xml:space="preserve"> representerer selskapet, må ikke foreta noe som er egnet til å gi visse aksjeeiere eller andre en urimelig fordel på andre aksjeeieres eller selskapets bekostning.</w:t>
            </w:r>
          </w:p>
          <w:p w14:paraId="06C84A56" w14:textId="77777777" w:rsidR="00065D26" w:rsidRPr="004707C9" w:rsidRDefault="00000000">
            <w:pPr>
              <w:spacing w:before="120"/>
              <w:ind w:left="1080"/>
              <w:rPr>
                <w:color w:val="000000" w:themeColor="text1"/>
                <w:sz w:val="22"/>
              </w:rPr>
            </w:pPr>
            <w:r w:rsidRPr="004707C9">
              <w:rPr>
                <w:color w:val="000000" w:themeColor="text1"/>
                <w:sz w:val="22"/>
              </w:rPr>
              <w:t>(2) Styret og daglig leder må ikke etterkomme noen beslutning av generalforsamlingen eller et annet selskapsorgan hvis beslutningen strider mot lov eller mot selskapets vedtekter.»</w:t>
            </w:r>
          </w:p>
        </w:tc>
      </w:tr>
    </w:tbl>
    <w:p w14:paraId="29062C39" w14:textId="77777777" w:rsidR="00065D26" w:rsidRPr="004707C9" w:rsidRDefault="00065D26">
      <w:pPr>
        <w:rPr>
          <w:color w:val="000000" w:themeColor="text1"/>
          <w:sz w:val="6"/>
        </w:rPr>
      </w:pPr>
    </w:p>
    <w:p w14:paraId="6CDB4B90"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1D5854D" w14:textId="77777777">
        <w:tc>
          <w:tcPr>
            <w:tcW w:w="720" w:type="dxa"/>
            <w:noWrap/>
            <w:tcMar>
              <w:right w:w="80" w:type="dxa"/>
            </w:tcMar>
          </w:tcPr>
          <w:p w14:paraId="33EED0BE" w14:textId="77777777" w:rsidR="00065D26" w:rsidRPr="004707C9" w:rsidRDefault="00000000">
            <w:pPr>
              <w:rPr>
                <w:color w:val="000000" w:themeColor="text1"/>
                <w:sz w:val="22"/>
              </w:rPr>
            </w:pPr>
            <w:r w:rsidRPr="004707C9">
              <w:rPr>
                <w:color w:val="000000" w:themeColor="text1"/>
                <w:sz w:val="22"/>
              </w:rPr>
              <w:t>(43)</w:t>
            </w:r>
          </w:p>
        </w:tc>
        <w:tc>
          <w:tcPr>
            <w:tcW w:w="0" w:type="auto"/>
            <w:tcMar>
              <w:right w:w="80" w:type="dxa"/>
            </w:tcMar>
          </w:tcPr>
          <w:p w14:paraId="6BCAE58F" w14:textId="77777777" w:rsidR="00065D26" w:rsidRPr="004707C9" w:rsidRDefault="00000000">
            <w:pPr>
              <w:rPr>
                <w:color w:val="000000" w:themeColor="text1"/>
                <w:sz w:val="22"/>
              </w:rPr>
            </w:pPr>
            <w:r w:rsidRPr="004707C9">
              <w:rPr>
                <w:color w:val="000000" w:themeColor="text1"/>
                <w:sz w:val="22"/>
              </w:rPr>
              <w:t xml:space="preserve">Aksjeeiere er ikke omfattet av bestemmelsene i </w:t>
            </w:r>
            <w:hyperlink r:id="rId43" w:anchor="reference/lov/1997-06-13-44/§6-30" w:history="1">
              <w:r w:rsidRPr="004707C9">
                <w:rPr>
                  <w:color w:val="000000" w:themeColor="text1"/>
                  <w:sz w:val="22"/>
                </w:rPr>
                <w:t>§§ 6-30</w:t>
              </w:r>
            </w:hyperlink>
            <w:r w:rsidRPr="004707C9">
              <w:rPr>
                <w:color w:val="000000" w:themeColor="text1"/>
                <w:sz w:val="22"/>
              </w:rPr>
              <w:t xml:space="preserve"> til </w:t>
            </w:r>
            <w:hyperlink r:id="rId44" w:anchor="reference/lov/1997-06-13-44/§6-32" w:history="1">
              <w:r w:rsidRPr="004707C9">
                <w:rPr>
                  <w:color w:val="000000" w:themeColor="text1"/>
                  <w:sz w:val="22"/>
                </w:rPr>
                <w:t>6-32</w:t>
              </w:r>
            </w:hyperlink>
            <w:r w:rsidRPr="004707C9">
              <w:rPr>
                <w:color w:val="000000" w:themeColor="text1"/>
                <w:sz w:val="22"/>
              </w:rPr>
              <w:t xml:space="preserve">, slik at ansvar for Skoledrift ikke kan bygge direkte på brudd på </w:t>
            </w:r>
            <w:hyperlink r:id="rId45" w:anchor="reference/lov/1997-06-13-44/§6-28" w:history="1">
              <w:r w:rsidRPr="004707C9">
                <w:rPr>
                  <w:color w:val="000000" w:themeColor="text1"/>
                  <w:sz w:val="22"/>
                </w:rPr>
                <w:t>§ 6-28</w:t>
              </w:r>
            </w:hyperlink>
            <w:r w:rsidRPr="004707C9">
              <w:rPr>
                <w:color w:val="000000" w:themeColor="text1"/>
                <w:sz w:val="22"/>
              </w:rPr>
              <w:t xml:space="preserve">. Men bestemmelsen gir, på samme måte som </w:t>
            </w:r>
            <w:hyperlink r:id="rId46" w:anchor="reference/lov/1997-06-13-44/§5-21" w:history="1">
              <w:r w:rsidRPr="004707C9">
                <w:rPr>
                  <w:color w:val="000000" w:themeColor="text1"/>
                  <w:sz w:val="22"/>
                </w:rPr>
                <w:t>§ 5-21</w:t>
              </w:r>
            </w:hyperlink>
            <w:r w:rsidRPr="004707C9">
              <w:rPr>
                <w:color w:val="000000" w:themeColor="text1"/>
                <w:sz w:val="22"/>
              </w:rPr>
              <w:t xml:space="preserve">, et uttrykk for </w:t>
            </w:r>
            <w:r w:rsidRPr="004707C9">
              <w:rPr>
                <w:color w:val="000000" w:themeColor="text1"/>
                <w:sz w:val="22"/>
              </w:rPr>
              <w:lastRenderedPageBreak/>
              <w:t>det grunnleggende prinsippet om forbud mot maktmisbruk.</w:t>
            </w:r>
          </w:p>
        </w:tc>
      </w:tr>
    </w:tbl>
    <w:p w14:paraId="5767B99B" w14:textId="77777777" w:rsidR="00065D26" w:rsidRPr="004707C9" w:rsidRDefault="00065D26">
      <w:pPr>
        <w:rPr>
          <w:color w:val="000000" w:themeColor="text1"/>
          <w:sz w:val="22"/>
        </w:rPr>
      </w:pPr>
      <w:bookmarkStart w:id="10" w:name="KAPITTEL_3-1-3"/>
      <w:bookmarkEnd w:id="9"/>
    </w:p>
    <w:p w14:paraId="414858F5" w14:textId="77777777" w:rsidR="00065D26" w:rsidRPr="004707C9" w:rsidRDefault="00000000">
      <w:pPr>
        <w:rPr>
          <w:color w:val="000000" w:themeColor="text1"/>
          <w:sz w:val="22"/>
        </w:rPr>
      </w:pPr>
      <w:r w:rsidRPr="004707C9">
        <w:rPr>
          <w:color w:val="000000" w:themeColor="text1"/>
          <w:sz w:val="22"/>
        </w:rPr>
        <w:br/>
      </w:r>
    </w:p>
    <w:p w14:paraId="0F898D31" w14:textId="77777777" w:rsidR="00065D26" w:rsidRPr="004707C9" w:rsidRDefault="00000000">
      <w:pPr>
        <w:pStyle w:val="Overskrift4"/>
        <w:spacing w:before="0" w:after="0"/>
        <w:rPr>
          <w:color w:val="000000" w:themeColor="text1"/>
        </w:rPr>
      </w:pPr>
      <w:r w:rsidRPr="004707C9">
        <w:rPr>
          <w:color w:val="000000" w:themeColor="text1"/>
        </w:rPr>
        <w:t>Et ulovfestet lojalitetsprinsipp</w:t>
      </w:r>
    </w:p>
    <w:p w14:paraId="2AFA50A4"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D1CBA71" w14:textId="77777777">
        <w:tc>
          <w:tcPr>
            <w:tcW w:w="720" w:type="dxa"/>
            <w:noWrap/>
            <w:tcMar>
              <w:right w:w="80" w:type="dxa"/>
            </w:tcMar>
          </w:tcPr>
          <w:p w14:paraId="5FF47420" w14:textId="77777777" w:rsidR="00065D26" w:rsidRPr="004707C9" w:rsidRDefault="00000000">
            <w:pPr>
              <w:rPr>
                <w:color w:val="000000" w:themeColor="text1"/>
                <w:sz w:val="22"/>
              </w:rPr>
            </w:pPr>
            <w:r w:rsidRPr="004707C9">
              <w:rPr>
                <w:color w:val="000000" w:themeColor="text1"/>
                <w:sz w:val="22"/>
              </w:rPr>
              <w:t>(44)</w:t>
            </w:r>
          </w:p>
        </w:tc>
        <w:tc>
          <w:tcPr>
            <w:tcW w:w="0" w:type="auto"/>
            <w:tcMar>
              <w:right w:w="80" w:type="dxa"/>
            </w:tcMar>
          </w:tcPr>
          <w:p w14:paraId="4017D394" w14:textId="77777777" w:rsidR="00065D26" w:rsidRPr="004707C9" w:rsidRDefault="00000000">
            <w:pPr>
              <w:rPr>
                <w:color w:val="000000" w:themeColor="text1"/>
                <w:sz w:val="22"/>
              </w:rPr>
            </w:pPr>
            <w:proofErr w:type="spellStart"/>
            <w:r w:rsidRPr="004707C9">
              <w:rPr>
                <w:color w:val="000000" w:themeColor="text1"/>
                <w:sz w:val="22"/>
              </w:rPr>
              <w:t>Satoe</w:t>
            </w:r>
            <w:proofErr w:type="spellEnd"/>
            <w:r w:rsidRPr="004707C9">
              <w:rPr>
                <w:color w:val="000000" w:themeColor="text1"/>
                <w:sz w:val="22"/>
              </w:rPr>
              <w:t xml:space="preserve"> har anført at det gjelder en ulovfestet lojalitetsplikt for aksjeeiere – en plikt overfor selskapet og de øvrige aksjeeierne. Som jeg alt har vært inne på, følger det klart av forarbeidene til den tidligere aksjeloven at loven ikke inneholdt noen fullstendig kodifisering av ulovfestet rett, se for eksempel </w:t>
            </w:r>
            <w:hyperlink r:id="rId47" w:anchor="reference/forarbeid/nut-1970-1/s137" w:history="1">
              <w:r w:rsidRPr="004707C9">
                <w:rPr>
                  <w:color w:val="000000" w:themeColor="text1"/>
                  <w:sz w:val="22"/>
                </w:rPr>
                <w:t>NUT 1970:1 side 137</w:t>
              </w:r>
            </w:hyperlink>
            <w:r w:rsidRPr="004707C9">
              <w:rPr>
                <w:color w:val="000000" w:themeColor="text1"/>
                <w:sz w:val="22"/>
              </w:rPr>
              <w:t xml:space="preserve">, hvor det </w:t>
            </w:r>
            <w:proofErr w:type="gramStart"/>
            <w:r w:rsidRPr="004707C9">
              <w:rPr>
                <w:color w:val="000000" w:themeColor="text1"/>
                <w:sz w:val="22"/>
              </w:rPr>
              <w:t>fremgår</w:t>
            </w:r>
            <w:proofErr w:type="gramEnd"/>
            <w:r w:rsidRPr="004707C9">
              <w:rPr>
                <w:color w:val="000000" w:themeColor="text1"/>
                <w:sz w:val="22"/>
              </w:rPr>
              <w:t xml:space="preserve"> at bestemmelsen i </w:t>
            </w:r>
            <w:hyperlink r:id="rId48" w:anchor="reference/lov/1997-06-13-44/§5-21" w:history="1">
              <w:r w:rsidRPr="004707C9">
                <w:rPr>
                  <w:color w:val="000000" w:themeColor="text1"/>
                  <w:sz w:val="22"/>
                </w:rPr>
                <w:t>§ 5-21</w:t>
              </w:r>
            </w:hyperlink>
            <w:r w:rsidRPr="004707C9">
              <w:rPr>
                <w:color w:val="000000" w:themeColor="text1"/>
                <w:sz w:val="22"/>
              </w:rPr>
              <w:t xml:space="preserve"> måtte suppleres med mer alminnelige synspunkter om maktmisbruk. På dette punktet var det ingen realitetsendring mellom 1976-loven og 1997-loven.</w:t>
            </w:r>
          </w:p>
        </w:tc>
      </w:tr>
    </w:tbl>
    <w:p w14:paraId="02296D8D" w14:textId="77777777" w:rsidR="00065D26" w:rsidRPr="004707C9" w:rsidRDefault="00065D26">
      <w:pPr>
        <w:rPr>
          <w:color w:val="000000" w:themeColor="text1"/>
          <w:sz w:val="6"/>
        </w:rPr>
      </w:pPr>
    </w:p>
    <w:p w14:paraId="0A5C6E4D"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C0CD60B" w14:textId="77777777">
        <w:tc>
          <w:tcPr>
            <w:tcW w:w="720" w:type="dxa"/>
            <w:noWrap/>
            <w:tcMar>
              <w:right w:w="80" w:type="dxa"/>
            </w:tcMar>
          </w:tcPr>
          <w:p w14:paraId="17003CAB" w14:textId="77777777" w:rsidR="00065D26" w:rsidRPr="004707C9" w:rsidRDefault="00000000">
            <w:pPr>
              <w:rPr>
                <w:color w:val="000000" w:themeColor="text1"/>
                <w:sz w:val="22"/>
              </w:rPr>
            </w:pPr>
            <w:r w:rsidRPr="004707C9">
              <w:rPr>
                <w:color w:val="000000" w:themeColor="text1"/>
                <w:sz w:val="22"/>
              </w:rPr>
              <w:t>(45)</w:t>
            </w:r>
          </w:p>
        </w:tc>
        <w:tc>
          <w:tcPr>
            <w:tcW w:w="0" w:type="auto"/>
            <w:tcMar>
              <w:right w:w="80" w:type="dxa"/>
            </w:tcMar>
          </w:tcPr>
          <w:p w14:paraId="7F243B88" w14:textId="77777777" w:rsidR="00065D26" w:rsidRPr="004707C9" w:rsidRDefault="00000000">
            <w:pPr>
              <w:rPr>
                <w:color w:val="000000" w:themeColor="text1"/>
                <w:sz w:val="22"/>
              </w:rPr>
            </w:pPr>
            <w:r w:rsidRPr="004707C9">
              <w:rPr>
                <w:color w:val="000000" w:themeColor="text1"/>
                <w:sz w:val="22"/>
              </w:rPr>
              <w:t>På bakgrunn av lovforarbeidene er det etter min mening klart at loven må suppleres med en ulovfestet lojalitetsplikt. Også i juridisk litteratur er det støtte for at det gjelder en lojalitetsplikt som rekker videre enn aksjelovens bestemmelser.</w:t>
            </w:r>
          </w:p>
        </w:tc>
      </w:tr>
    </w:tbl>
    <w:p w14:paraId="037C2902" w14:textId="77777777" w:rsidR="00065D26" w:rsidRPr="004707C9" w:rsidRDefault="00065D26">
      <w:pPr>
        <w:rPr>
          <w:color w:val="000000" w:themeColor="text1"/>
          <w:sz w:val="6"/>
        </w:rPr>
      </w:pPr>
    </w:p>
    <w:p w14:paraId="4D3DF05E"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8BA03D3" w14:textId="77777777">
        <w:tc>
          <w:tcPr>
            <w:tcW w:w="720" w:type="dxa"/>
            <w:noWrap/>
            <w:tcMar>
              <w:right w:w="80" w:type="dxa"/>
            </w:tcMar>
          </w:tcPr>
          <w:p w14:paraId="5C3B1A4B" w14:textId="77777777" w:rsidR="00065D26" w:rsidRPr="004707C9" w:rsidRDefault="00000000">
            <w:pPr>
              <w:rPr>
                <w:color w:val="000000" w:themeColor="text1"/>
                <w:sz w:val="22"/>
              </w:rPr>
            </w:pPr>
            <w:r w:rsidRPr="004707C9">
              <w:rPr>
                <w:color w:val="000000" w:themeColor="text1"/>
                <w:sz w:val="22"/>
              </w:rPr>
              <w:t>(46)</w:t>
            </w:r>
          </w:p>
        </w:tc>
        <w:tc>
          <w:tcPr>
            <w:tcW w:w="0" w:type="auto"/>
            <w:tcMar>
              <w:right w:w="80" w:type="dxa"/>
            </w:tcMar>
          </w:tcPr>
          <w:p w14:paraId="626C8869" w14:textId="77777777" w:rsidR="00065D26" w:rsidRPr="004707C9" w:rsidRDefault="00000000">
            <w:pPr>
              <w:rPr>
                <w:color w:val="000000" w:themeColor="text1"/>
                <w:sz w:val="22"/>
              </w:rPr>
            </w:pPr>
            <w:r w:rsidRPr="004707C9">
              <w:rPr>
                <w:color w:val="000000" w:themeColor="text1"/>
                <w:sz w:val="22"/>
              </w:rPr>
              <w:t xml:space="preserve">Filip Truyen, Myndighetsmisbruk i aksje- og </w:t>
            </w:r>
            <w:proofErr w:type="spellStart"/>
            <w:r w:rsidRPr="004707C9">
              <w:rPr>
                <w:color w:val="000000" w:themeColor="text1"/>
                <w:sz w:val="22"/>
              </w:rPr>
              <w:t>allmennaksjeselskaper</w:t>
            </w:r>
            <w:proofErr w:type="spellEnd"/>
            <w:r w:rsidRPr="004707C9">
              <w:rPr>
                <w:color w:val="000000" w:themeColor="text1"/>
                <w:sz w:val="22"/>
              </w:rPr>
              <w:t xml:space="preserve">, Jussens Venner 2004 side 308, påpeker at generalklausulen i </w:t>
            </w:r>
            <w:hyperlink r:id="rId49" w:anchor="reference/lov/1997-06-13-44/§5-21" w:history="1">
              <w:r w:rsidRPr="004707C9">
                <w:rPr>
                  <w:color w:val="000000" w:themeColor="text1"/>
                  <w:sz w:val="22"/>
                </w:rPr>
                <w:t>aksjeloven § 5-21</w:t>
              </w:r>
            </w:hyperlink>
            <w:r w:rsidRPr="004707C9">
              <w:rPr>
                <w:color w:val="000000" w:themeColor="text1"/>
                <w:sz w:val="22"/>
              </w:rPr>
              <w:t xml:space="preserve"> kan ses som et uttrykk for en generell lojalitetsplikt. Dette utvikles nærmere i </w:t>
            </w:r>
            <w:proofErr w:type="spellStart"/>
            <w:r w:rsidRPr="004707C9">
              <w:rPr>
                <w:color w:val="000000" w:themeColor="text1"/>
                <w:sz w:val="22"/>
              </w:rPr>
              <w:t>Truyens</w:t>
            </w:r>
            <w:proofErr w:type="spellEnd"/>
            <w:r w:rsidRPr="004707C9">
              <w:rPr>
                <w:color w:val="000000" w:themeColor="text1"/>
                <w:sz w:val="22"/>
              </w:rPr>
              <w:t xml:space="preserve"> doktoravhandling, Aksjonærenes myndighetsmisbruk, 2005 side 66-68. Margrethe Buskerud Christoffersen, Aksjeeieres lojalitetsplikt, 2019 side 76 fremhever at «[l]</w:t>
            </w:r>
            <w:proofErr w:type="spellStart"/>
            <w:r w:rsidRPr="004707C9">
              <w:rPr>
                <w:color w:val="000000" w:themeColor="text1"/>
                <w:sz w:val="22"/>
              </w:rPr>
              <w:t>ikhetsgrunnsetningen</w:t>
            </w:r>
            <w:proofErr w:type="spellEnd"/>
            <w:r w:rsidRPr="004707C9">
              <w:rPr>
                <w:color w:val="000000" w:themeColor="text1"/>
                <w:sz w:val="22"/>
              </w:rPr>
              <w:t xml:space="preserve">, minoritetsvernet og aksjeeiernes felles vinningsformål tilsier at aksjeeierne kan ha berettigede forventinger om lojal opptreden fra hverandre». Jeg viser også til Magnus Aarbakke m.fl., Aksjeloven Kommentarutgave, § 17-1 note 1.16, </w:t>
            </w:r>
            <w:proofErr w:type="spellStart"/>
            <w:r w:rsidRPr="004707C9">
              <w:rPr>
                <w:color w:val="000000" w:themeColor="text1"/>
                <w:sz w:val="22"/>
              </w:rPr>
              <w:t>Juridika</w:t>
            </w:r>
            <w:proofErr w:type="spellEnd"/>
            <w:r w:rsidRPr="004707C9">
              <w:rPr>
                <w:color w:val="000000" w:themeColor="text1"/>
                <w:sz w:val="22"/>
              </w:rPr>
              <w:t xml:space="preserve">, à jour per 1. juli 2019, som under drøftelsen av aksjeeieres ansvar, forutsetter at brudd på aksjeeierens lojalitetsplikt overfor selskapet kan gi grunnlag for ansvar etter </w:t>
            </w:r>
            <w:hyperlink r:id="rId50" w:anchor="reference/lov/1997-06-13-44/§17-1" w:history="1">
              <w:r w:rsidRPr="004707C9">
                <w:rPr>
                  <w:color w:val="000000" w:themeColor="text1"/>
                  <w:sz w:val="22"/>
                </w:rPr>
                <w:t>§ 17-1</w:t>
              </w:r>
            </w:hyperlink>
            <w:r w:rsidRPr="004707C9">
              <w:rPr>
                <w:color w:val="000000" w:themeColor="text1"/>
                <w:sz w:val="22"/>
              </w:rPr>
              <w:t xml:space="preserve"> første ledd.</w:t>
            </w:r>
          </w:p>
        </w:tc>
      </w:tr>
    </w:tbl>
    <w:p w14:paraId="1331B422" w14:textId="77777777" w:rsidR="00065D26" w:rsidRPr="004707C9" w:rsidRDefault="00065D26">
      <w:pPr>
        <w:rPr>
          <w:color w:val="000000" w:themeColor="text1"/>
          <w:sz w:val="6"/>
        </w:rPr>
      </w:pPr>
    </w:p>
    <w:p w14:paraId="74D84734"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48749BE" w14:textId="77777777">
        <w:tc>
          <w:tcPr>
            <w:tcW w:w="720" w:type="dxa"/>
            <w:noWrap/>
            <w:tcMar>
              <w:right w:w="80" w:type="dxa"/>
            </w:tcMar>
          </w:tcPr>
          <w:p w14:paraId="28308157" w14:textId="77777777" w:rsidR="00065D26" w:rsidRPr="004707C9" w:rsidRDefault="00000000">
            <w:pPr>
              <w:rPr>
                <w:color w:val="000000" w:themeColor="text1"/>
                <w:sz w:val="22"/>
              </w:rPr>
            </w:pPr>
            <w:r w:rsidRPr="004707C9">
              <w:rPr>
                <w:color w:val="000000" w:themeColor="text1"/>
                <w:sz w:val="22"/>
              </w:rPr>
              <w:t>(47)</w:t>
            </w:r>
          </w:p>
        </w:tc>
        <w:tc>
          <w:tcPr>
            <w:tcW w:w="0" w:type="auto"/>
            <w:tcMar>
              <w:right w:w="80" w:type="dxa"/>
            </w:tcMar>
          </w:tcPr>
          <w:p w14:paraId="67DEAC5D" w14:textId="77777777" w:rsidR="00065D26" w:rsidRPr="004707C9" w:rsidRDefault="00000000">
            <w:pPr>
              <w:rPr>
                <w:color w:val="000000" w:themeColor="text1"/>
                <w:sz w:val="22"/>
              </w:rPr>
            </w:pPr>
            <w:r w:rsidRPr="004707C9">
              <w:rPr>
                <w:color w:val="000000" w:themeColor="text1"/>
                <w:sz w:val="22"/>
              </w:rPr>
              <w:t>Når det gjelder det nærmere innholdet i lojalitetsplikten, vil generalklausulene og aksjelovens øvrige regler om minoritetsvern være et naturlig utgangspunkt. I tillegg kan lojalitetspliktens innhold påvirkes av de aksjerettslige grunnprinsippene. Tilfeller som ligger nær aksjelovens misbruksbestemmelser, og hvor for eksempel det aksjerettslige grunnprinsippet om likebehandling blir utfordret, vil det være naturlig å anse omfattet av en slik lojalitetsplikt.</w:t>
            </w:r>
          </w:p>
        </w:tc>
      </w:tr>
    </w:tbl>
    <w:p w14:paraId="3524F5AF" w14:textId="77777777" w:rsidR="00065D26" w:rsidRPr="004707C9" w:rsidRDefault="00065D26">
      <w:pPr>
        <w:rPr>
          <w:color w:val="000000" w:themeColor="text1"/>
          <w:sz w:val="22"/>
        </w:rPr>
      </w:pPr>
      <w:bookmarkStart w:id="11" w:name="KAPITTEL_3-1-4"/>
      <w:bookmarkEnd w:id="10"/>
    </w:p>
    <w:p w14:paraId="65F2177C" w14:textId="77777777" w:rsidR="00065D26" w:rsidRPr="004707C9" w:rsidRDefault="00000000">
      <w:pPr>
        <w:rPr>
          <w:color w:val="000000" w:themeColor="text1"/>
          <w:sz w:val="22"/>
        </w:rPr>
      </w:pPr>
      <w:r w:rsidRPr="004707C9">
        <w:rPr>
          <w:color w:val="000000" w:themeColor="text1"/>
          <w:sz w:val="22"/>
        </w:rPr>
        <w:br/>
      </w:r>
    </w:p>
    <w:p w14:paraId="137BD2E1" w14:textId="77777777" w:rsidR="00065D26" w:rsidRPr="004707C9" w:rsidRDefault="00000000">
      <w:pPr>
        <w:pStyle w:val="Overskrift4"/>
        <w:spacing w:before="0" w:after="0"/>
        <w:rPr>
          <w:color w:val="000000" w:themeColor="text1"/>
        </w:rPr>
      </w:pPr>
      <w:r w:rsidRPr="004707C9">
        <w:rPr>
          <w:color w:val="000000" w:themeColor="text1"/>
        </w:rPr>
        <w:t>Transaksjoner i konsern</w:t>
      </w:r>
    </w:p>
    <w:p w14:paraId="1055CB9F"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A71ECEF" w14:textId="77777777">
        <w:tc>
          <w:tcPr>
            <w:tcW w:w="720" w:type="dxa"/>
            <w:noWrap/>
            <w:tcMar>
              <w:right w:w="80" w:type="dxa"/>
            </w:tcMar>
          </w:tcPr>
          <w:p w14:paraId="467149FC" w14:textId="77777777" w:rsidR="00065D26" w:rsidRPr="004707C9" w:rsidRDefault="00000000">
            <w:pPr>
              <w:rPr>
                <w:color w:val="000000" w:themeColor="text1"/>
                <w:sz w:val="22"/>
              </w:rPr>
            </w:pPr>
            <w:r w:rsidRPr="004707C9">
              <w:rPr>
                <w:color w:val="000000" w:themeColor="text1"/>
                <w:sz w:val="22"/>
              </w:rPr>
              <w:t>(48)</w:t>
            </w:r>
          </w:p>
        </w:tc>
        <w:tc>
          <w:tcPr>
            <w:tcW w:w="0" w:type="auto"/>
            <w:tcMar>
              <w:right w:w="80" w:type="dxa"/>
            </w:tcMar>
          </w:tcPr>
          <w:p w14:paraId="03301D5F" w14:textId="77777777" w:rsidR="00065D26" w:rsidRPr="004707C9" w:rsidRDefault="00000000">
            <w:pPr>
              <w:rPr>
                <w:color w:val="000000" w:themeColor="text1"/>
                <w:sz w:val="6"/>
              </w:rPr>
            </w:pPr>
            <w:r w:rsidRPr="004707C9">
              <w:rPr>
                <w:color w:val="000000" w:themeColor="text1"/>
                <w:sz w:val="22"/>
              </w:rPr>
              <w:t xml:space="preserve">Et konsern er en gruppe av </w:t>
            </w:r>
            <w:proofErr w:type="spellStart"/>
            <w:r w:rsidRPr="004707C9">
              <w:rPr>
                <w:color w:val="000000" w:themeColor="text1"/>
                <w:sz w:val="22"/>
              </w:rPr>
              <w:t>selskaper</w:t>
            </w:r>
            <w:proofErr w:type="spellEnd"/>
            <w:r w:rsidRPr="004707C9">
              <w:rPr>
                <w:color w:val="000000" w:themeColor="text1"/>
                <w:sz w:val="22"/>
              </w:rPr>
              <w:t xml:space="preserve"> som inngår i en eierstruktur som dekkes av definisjonen i </w:t>
            </w:r>
            <w:hyperlink r:id="rId51" w:anchor="reference/lov/1997-06-13-44/§1-3" w:history="1">
              <w:r w:rsidRPr="004707C9">
                <w:rPr>
                  <w:color w:val="000000" w:themeColor="text1"/>
                  <w:sz w:val="22"/>
                </w:rPr>
                <w:t>aksjeloven § 1-3</w:t>
              </w:r>
            </w:hyperlink>
            <w:r w:rsidRPr="004707C9">
              <w:rPr>
                <w:color w:val="000000" w:themeColor="text1"/>
                <w:sz w:val="22"/>
              </w:rPr>
              <w:t xml:space="preserve">. Hvert selskap i konsernet er en egen rettslig enhet; de skal vurderes individuelt og nyter i utgangspunktet godt av ansvarsbegrensninger som følger med selskapsformen. Fordi et morselskap per definisjon har bestemmende innflytelse i datterselskapene, vil morselskapet være i posisjon til å beslutte formuesoverføringer mellom konsernselskapene. Slike overføringer vil ikke skade morselskapets – eller de bakenforliggende eiernes – formuesstilling. Overføringene kan imidlertid være til skade for selskapet det overføres fra og dermed også selskapets kreditorer, minoritetsaksjeeiere og ansatte. For å unngå at datterselskaper tømmes på illojalt vis, følger det av </w:t>
            </w:r>
            <w:hyperlink r:id="rId52" w:anchor="reference/lov/1997-06-13-44/§3-9" w:history="1">
              <w:r w:rsidRPr="004707C9">
                <w:rPr>
                  <w:color w:val="000000" w:themeColor="text1"/>
                  <w:sz w:val="22"/>
                </w:rPr>
                <w:t>aksjeloven § 3-9</w:t>
              </w:r>
            </w:hyperlink>
            <w:r w:rsidRPr="004707C9">
              <w:rPr>
                <w:color w:val="000000" w:themeColor="text1"/>
                <w:sz w:val="22"/>
              </w:rPr>
              <w:t xml:space="preserve"> at konserninterne transaksjoner skal være basert på vanlige forretningsmessige vilkår og prinsipper. Bestemmelsens første ledd lyder:</w:t>
            </w:r>
          </w:p>
          <w:p w14:paraId="67E36A4D" w14:textId="77777777" w:rsidR="00065D26" w:rsidRPr="004707C9" w:rsidRDefault="00000000">
            <w:pPr>
              <w:spacing w:before="120"/>
              <w:ind w:left="1080"/>
              <w:rPr>
                <w:color w:val="000000" w:themeColor="text1"/>
                <w:sz w:val="22"/>
              </w:rPr>
            </w:pPr>
            <w:r w:rsidRPr="004707C9">
              <w:rPr>
                <w:color w:val="000000" w:themeColor="text1"/>
                <w:sz w:val="22"/>
              </w:rPr>
              <w:t xml:space="preserve">«(1) Transaksjoner mellom </w:t>
            </w:r>
            <w:proofErr w:type="spellStart"/>
            <w:r w:rsidRPr="004707C9">
              <w:rPr>
                <w:color w:val="000000" w:themeColor="text1"/>
                <w:sz w:val="22"/>
              </w:rPr>
              <w:t>selskaper</w:t>
            </w:r>
            <w:proofErr w:type="spellEnd"/>
            <w:r w:rsidRPr="004707C9">
              <w:rPr>
                <w:color w:val="000000" w:themeColor="text1"/>
                <w:sz w:val="22"/>
              </w:rPr>
              <w:t xml:space="preserve"> i samme konsern skal grunnes på vanlige forretningsmessige vilkår og prinsipper. Vesentlige avtaler mellom konsernselskaper skal foreligge skriftlig.»</w:t>
            </w:r>
          </w:p>
        </w:tc>
      </w:tr>
    </w:tbl>
    <w:p w14:paraId="1F9B58F4" w14:textId="77777777" w:rsidR="00065D26" w:rsidRPr="004707C9" w:rsidRDefault="00065D26">
      <w:pPr>
        <w:rPr>
          <w:color w:val="000000" w:themeColor="text1"/>
          <w:sz w:val="6"/>
        </w:rPr>
      </w:pPr>
    </w:p>
    <w:p w14:paraId="25B05119"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013E460" w14:textId="77777777">
        <w:tc>
          <w:tcPr>
            <w:tcW w:w="720" w:type="dxa"/>
            <w:noWrap/>
            <w:tcMar>
              <w:right w:w="80" w:type="dxa"/>
            </w:tcMar>
          </w:tcPr>
          <w:p w14:paraId="7823F85B" w14:textId="77777777" w:rsidR="00065D26" w:rsidRPr="004707C9" w:rsidRDefault="00000000">
            <w:pPr>
              <w:rPr>
                <w:color w:val="000000" w:themeColor="text1"/>
                <w:sz w:val="22"/>
              </w:rPr>
            </w:pPr>
            <w:r w:rsidRPr="004707C9">
              <w:rPr>
                <w:color w:val="000000" w:themeColor="text1"/>
                <w:sz w:val="22"/>
              </w:rPr>
              <w:t>(49)</w:t>
            </w:r>
          </w:p>
        </w:tc>
        <w:tc>
          <w:tcPr>
            <w:tcW w:w="0" w:type="auto"/>
            <w:tcMar>
              <w:right w:w="80" w:type="dxa"/>
            </w:tcMar>
          </w:tcPr>
          <w:p w14:paraId="16FBB7D1" w14:textId="77777777" w:rsidR="00065D26" w:rsidRPr="004707C9" w:rsidRDefault="00000000">
            <w:pPr>
              <w:rPr>
                <w:color w:val="000000" w:themeColor="text1"/>
                <w:sz w:val="6"/>
              </w:rPr>
            </w:pPr>
            <w:r w:rsidRPr="004707C9">
              <w:rPr>
                <w:color w:val="000000" w:themeColor="text1"/>
                <w:sz w:val="22"/>
              </w:rPr>
              <w:t xml:space="preserve">Innholdet i kravet er utdypet i </w:t>
            </w:r>
            <w:hyperlink r:id="rId53" w:anchor="reference/forarbeid/nou-1996-3" w:history="1">
              <w:r w:rsidRPr="004707C9">
                <w:rPr>
                  <w:color w:val="000000" w:themeColor="text1"/>
                  <w:sz w:val="22"/>
                </w:rPr>
                <w:t>NOU 1996:3</w:t>
              </w:r>
            </w:hyperlink>
            <w:r w:rsidRPr="004707C9">
              <w:rPr>
                <w:color w:val="000000" w:themeColor="text1"/>
                <w:sz w:val="22"/>
              </w:rPr>
              <w:t xml:space="preserve">, Ny aksjelovgivning, </w:t>
            </w:r>
            <w:hyperlink r:id="rId54" w:anchor="reference/forarbeid/nou-1996-3/s192" w:history="1">
              <w:r w:rsidRPr="004707C9">
                <w:rPr>
                  <w:color w:val="000000" w:themeColor="text1"/>
                  <w:sz w:val="22"/>
                </w:rPr>
                <w:t>side 192</w:t>
              </w:r>
            </w:hyperlink>
            <w:r w:rsidRPr="004707C9">
              <w:rPr>
                <w:color w:val="000000" w:themeColor="text1"/>
                <w:sz w:val="22"/>
              </w:rPr>
              <w:t>:</w:t>
            </w:r>
          </w:p>
          <w:p w14:paraId="51C79109" w14:textId="77777777" w:rsidR="00065D26" w:rsidRPr="004707C9" w:rsidRDefault="00000000">
            <w:pPr>
              <w:spacing w:before="120"/>
              <w:ind w:left="1080"/>
              <w:rPr>
                <w:color w:val="000000" w:themeColor="text1"/>
                <w:sz w:val="22"/>
              </w:rPr>
            </w:pPr>
            <w:r w:rsidRPr="004707C9">
              <w:rPr>
                <w:color w:val="000000" w:themeColor="text1"/>
                <w:sz w:val="22"/>
              </w:rPr>
              <w:t xml:space="preserve">«I dette ligger et krav om at det skal være likevekt i kontraktsforholdet når det gjelder partenes ytelse og vilkår ellers. Det som fremstår som en forretningsmessig transaksjon </w:t>
            </w:r>
            <w:r w:rsidRPr="004707C9">
              <w:rPr>
                <w:color w:val="000000" w:themeColor="text1"/>
                <w:sz w:val="22"/>
              </w:rPr>
              <w:lastRenderedPageBreak/>
              <w:t>mellom konsernselskaper, skal ikke innebære en ensidig verdioverføring fra ett selskap til et annet som ikke er forretningsmessig begrunnet.»</w:t>
            </w:r>
          </w:p>
        </w:tc>
      </w:tr>
    </w:tbl>
    <w:p w14:paraId="462D3C79" w14:textId="77777777" w:rsidR="00065D26" w:rsidRPr="004707C9" w:rsidRDefault="00065D26">
      <w:pPr>
        <w:rPr>
          <w:color w:val="000000" w:themeColor="text1"/>
          <w:sz w:val="6"/>
        </w:rPr>
      </w:pPr>
    </w:p>
    <w:p w14:paraId="5075C2B3"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97034CC" w14:textId="77777777">
        <w:tc>
          <w:tcPr>
            <w:tcW w:w="720" w:type="dxa"/>
            <w:noWrap/>
            <w:tcMar>
              <w:right w:w="80" w:type="dxa"/>
            </w:tcMar>
          </w:tcPr>
          <w:p w14:paraId="50BB3793" w14:textId="77777777" w:rsidR="00065D26" w:rsidRPr="004707C9" w:rsidRDefault="00000000">
            <w:pPr>
              <w:rPr>
                <w:color w:val="000000" w:themeColor="text1"/>
                <w:sz w:val="22"/>
              </w:rPr>
            </w:pPr>
            <w:r w:rsidRPr="004707C9">
              <w:rPr>
                <w:color w:val="000000" w:themeColor="text1"/>
                <w:sz w:val="22"/>
              </w:rPr>
              <w:t>(50)</w:t>
            </w:r>
          </w:p>
        </w:tc>
        <w:tc>
          <w:tcPr>
            <w:tcW w:w="0" w:type="auto"/>
            <w:tcMar>
              <w:right w:w="80" w:type="dxa"/>
            </w:tcMar>
          </w:tcPr>
          <w:p w14:paraId="394FE77B" w14:textId="77777777" w:rsidR="00065D26" w:rsidRPr="004707C9" w:rsidRDefault="00000000">
            <w:pPr>
              <w:rPr>
                <w:color w:val="000000" w:themeColor="text1"/>
                <w:sz w:val="22"/>
              </w:rPr>
            </w:pPr>
            <w:r w:rsidRPr="004707C9">
              <w:rPr>
                <w:color w:val="000000" w:themeColor="text1"/>
                <w:sz w:val="22"/>
              </w:rPr>
              <w:t>Det følger videre på side 193 at «[e]n tilsidesettelse av kravet kan ... begrunne erstatningsansvar for de som er ansvarlige for transaksjonen.»</w:t>
            </w:r>
          </w:p>
        </w:tc>
      </w:tr>
    </w:tbl>
    <w:p w14:paraId="70A64B26" w14:textId="77777777" w:rsidR="00065D26" w:rsidRPr="004707C9" w:rsidRDefault="00065D26">
      <w:pPr>
        <w:rPr>
          <w:color w:val="000000" w:themeColor="text1"/>
          <w:sz w:val="6"/>
        </w:rPr>
      </w:pPr>
    </w:p>
    <w:p w14:paraId="369DF73A"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67D553F" w14:textId="77777777">
        <w:tc>
          <w:tcPr>
            <w:tcW w:w="720" w:type="dxa"/>
            <w:noWrap/>
            <w:tcMar>
              <w:right w:w="80" w:type="dxa"/>
            </w:tcMar>
          </w:tcPr>
          <w:p w14:paraId="652240D0" w14:textId="77777777" w:rsidR="00065D26" w:rsidRPr="004707C9" w:rsidRDefault="00000000">
            <w:pPr>
              <w:rPr>
                <w:color w:val="000000" w:themeColor="text1"/>
                <w:sz w:val="22"/>
              </w:rPr>
            </w:pPr>
            <w:r w:rsidRPr="004707C9">
              <w:rPr>
                <w:color w:val="000000" w:themeColor="text1"/>
                <w:sz w:val="22"/>
              </w:rPr>
              <w:t>(51)</w:t>
            </w:r>
          </w:p>
        </w:tc>
        <w:tc>
          <w:tcPr>
            <w:tcW w:w="0" w:type="auto"/>
            <w:tcMar>
              <w:right w:w="80" w:type="dxa"/>
            </w:tcMar>
          </w:tcPr>
          <w:p w14:paraId="6E1D561C" w14:textId="77777777" w:rsidR="00065D26" w:rsidRPr="004707C9" w:rsidRDefault="00000000">
            <w:pPr>
              <w:rPr>
                <w:color w:val="000000" w:themeColor="text1"/>
                <w:sz w:val="22"/>
              </w:rPr>
            </w:pPr>
            <w:r w:rsidRPr="004707C9">
              <w:rPr>
                <w:color w:val="000000" w:themeColor="text1"/>
                <w:sz w:val="22"/>
              </w:rPr>
              <w:t>Hvem som er ansvarlige for en transaksjon, følger av de øvrige reglene i aksjeloven. Et morselskaps handlinger må imidlertid vurderes i lys av den overordnede styringsmuligheten morselskapet har. I et konsern kan beslutninger i forskjellige selskaper samlet lede til et resultat som medfører ensidig verdioverføringer fra ett selskap til ett eller flere andre. Medvirker et datterselskap til tappingen, kan det ha betydning for vurderingen av morselskapets handlinger. Et morselskap vil derfor ha en særlig aktsomhetsplikt.</w:t>
            </w:r>
          </w:p>
        </w:tc>
      </w:tr>
    </w:tbl>
    <w:p w14:paraId="413C5370" w14:textId="77777777" w:rsidR="00065D26" w:rsidRPr="004707C9" w:rsidRDefault="00065D26">
      <w:pPr>
        <w:rPr>
          <w:color w:val="000000" w:themeColor="text1"/>
          <w:sz w:val="22"/>
        </w:rPr>
      </w:pPr>
      <w:bookmarkStart w:id="12" w:name="KAPITTEL_3-2"/>
      <w:bookmarkEnd w:id="7"/>
      <w:bookmarkEnd w:id="11"/>
    </w:p>
    <w:p w14:paraId="4259CBC6" w14:textId="77777777" w:rsidR="00065D26" w:rsidRPr="004707C9" w:rsidRDefault="00000000">
      <w:pPr>
        <w:rPr>
          <w:color w:val="000000" w:themeColor="text1"/>
          <w:sz w:val="22"/>
        </w:rPr>
      </w:pPr>
      <w:r w:rsidRPr="004707C9">
        <w:rPr>
          <w:color w:val="000000" w:themeColor="text1"/>
          <w:sz w:val="22"/>
        </w:rPr>
        <w:br/>
      </w:r>
    </w:p>
    <w:p w14:paraId="09EB4DD7" w14:textId="77777777" w:rsidR="00065D26" w:rsidRPr="004707C9" w:rsidRDefault="00000000">
      <w:pPr>
        <w:pStyle w:val="Overskrift3"/>
        <w:spacing w:before="0" w:after="0"/>
        <w:rPr>
          <w:color w:val="000000" w:themeColor="text1"/>
        </w:rPr>
      </w:pPr>
      <w:r w:rsidRPr="004707C9">
        <w:rPr>
          <w:color w:val="000000" w:themeColor="text1"/>
        </w:rPr>
        <w:t>Vurderingen av kravet mot Skoledrift</w:t>
      </w:r>
    </w:p>
    <w:p w14:paraId="2315DB98"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738822D" w14:textId="77777777">
        <w:tc>
          <w:tcPr>
            <w:tcW w:w="720" w:type="dxa"/>
            <w:noWrap/>
            <w:tcMar>
              <w:right w:w="80" w:type="dxa"/>
            </w:tcMar>
          </w:tcPr>
          <w:p w14:paraId="18960953" w14:textId="77777777" w:rsidR="00065D26" w:rsidRPr="004707C9" w:rsidRDefault="00000000">
            <w:pPr>
              <w:rPr>
                <w:color w:val="000000" w:themeColor="text1"/>
                <w:sz w:val="22"/>
              </w:rPr>
            </w:pPr>
            <w:r w:rsidRPr="004707C9">
              <w:rPr>
                <w:color w:val="000000" w:themeColor="text1"/>
                <w:sz w:val="22"/>
              </w:rPr>
              <w:t>(52)</w:t>
            </w:r>
          </w:p>
        </w:tc>
        <w:tc>
          <w:tcPr>
            <w:tcW w:w="0" w:type="auto"/>
            <w:tcMar>
              <w:right w:w="80" w:type="dxa"/>
            </w:tcMar>
          </w:tcPr>
          <w:p w14:paraId="4EF063FB" w14:textId="77777777" w:rsidR="00065D26" w:rsidRPr="004707C9" w:rsidRDefault="00000000">
            <w:pPr>
              <w:rPr>
                <w:color w:val="000000" w:themeColor="text1"/>
                <w:sz w:val="22"/>
              </w:rPr>
            </w:pPr>
            <w:r w:rsidRPr="004707C9">
              <w:rPr>
                <w:color w:val="000000" w:themeColor="text1"/>
                <w:sz w:val="22"/>
              </w:rPr>
              <w:t xml:space="preserve">Bevisvurderingen er ikke anket, og jeg legger lagmannsrettens bevisresultat til grunn. Høyesterett kan imidlertid trekke andre slutninger fra det samme faktumet, jf. </w:t>
            </w:r>
            <w:hyperlink r:id="rId55" w:anchor="reference/avgjorelse/hr-2017-971-a/a56" w:history="1">
              <w:r w:rsidRPr="004707C9">
                <w:rPr>
                  <w:color w:val="000000" w:themeColor="text1"/>
                  <w:sz w:val="22"/>
                </w:rPr>
                <w:t>HR-2017-971-A avsnitt 56</w:t>
              </w:r>
            </w:hyperlink>
            <w:r w:rsidRPr="004707C9">
              <w:rPr>
                <w:color w:val="000000" w:themeColor="text1"/>
                <w:sz w:val="22"/>
              </w:rPr>
              <w:t>. Høyesterett har også anledning til å supplere med vitterlige kjensgjerninger, selv om lagmannsretten ikke har kommentert disse. Videre kan Høyesteretts tolkning av rettsreglene medføre at andre deler av faktum enn det lagmannsretten bygget på, blir avgjørende.</w:t>
            </w:r>
          </w:p>
        </w:tc>
      </w:tr>
    </w:tbl>
    <w:p w14:paraId="4DE6EB10" w14:textId="77777777" w:rsidR="00065D26" w:rsidRPr="004707C9" w:rsidRDefault="00065D26">
      <w:pPr>
        <w:rPr>
          <w:color w:val="000000" w:themeColor="text1"/>
          <w:sz w:val="6"/>
        </w:rPr>
      </w:pPr>
    </w:p>
    <w:p w14:paraId="2ED4A240"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64767BF" w14:textId="77777777">
        <w:tc>
          <w:tcPr>
            <w:tcW w:w="720" w:type="dxa"/>
            <w:noWrap/>
            <w:tcMar>
              <w:right w:w="80" w:type="dxa"/>
            </w:tcMar>
          </w:tcPr>
          <w:p w14:paraId="2E613822" w14:textId="77777777" w:rsidR="00065D26" w:rsidRPr="004707C9" w:rsidRDefault="00000000">
            <w:pPr>
              <w:rPr>
                <w:color w:val="000000" w:themeColor="text1"/>
                <w:sz w:val="22"/>
              </w:rPr>
            </w:pPr>
            <w:r w:rsidRPr="004707C9">
              <w:rPr>
                <w:color w:val="000000" w:themeColor="text1"/>
                <w:sz w:val="22"/>
              </w:rPr>
              <w:t>(53)</w:t>
            </w:r>
          </w:p>
        </w:tc>
        <w:tc>
          <w:tcPr>
            <w:tcW w:w="0" w:type="auto"/>
            <w:tcMar>
              <w:right w:w="80" w:type="dxa"/>
            </w:tcMar>
          </w:tcPr>
          <w:p w14:paraId="62B343BF" w14:textId="77777777" w:rsidR="00065D26" w:rsidRPr="004707C9" w:rsidRDefault="00000000">
            <w:pPr>
              <w:rPr>
                <w:color w:val="000000" w:themeColor="text1"/>
                <w:sz w:val="6"/>
              </w:rPr>
            </w:pPr>
            <w:r w:rsidRPr="004707C9">
              <w:rPr>
                <w:color w:val="000000" w:themeColor="text1"/>
                <w:sz w:val="22"/>
              </w:rPr>
              <w:t xml:space="preserve">Lagmannsretten har vurdert de enkelte disposisjonene som førte til at virksomhetene i </w:t>
            </w:r>
            <w:proofErr w:type="spellStart"/>
            <w:r w:rsidRPr="004707C9">
              <w:rPr>
                <w:color w:val="000000" w:themeColor="text1"/>
                <w:sz w:val="22"/>
              </w:rPr>
              <w:t>Respa</w:t>
            </w:r>
            <w:proofErr w:type="spellEnd"/>
            <w:r w:rsidRPr="004707C9">
              <w:rPr>
                <w:color w:val="000000" w:themeColor="text1"/>
                <w:sz w:val="22"/>
              </w:rPr>
              <w:t xml:space="preserve"> reelt sett ble overført til Akademiet Privatist og Nettstudier AS og kommet til at disposisjonene enkeltvis er fornuftig forretningsmessig begrunnet. Samtidig innebar disposisjonene at en virksomhet, som gikk med overskudd, opphørte i ett selskap og fortsatte på samme måte i et annet selskap. Som lagmannsretten uttrykker det:</w:t>
            </w:r>
          </w:p>
          <w:p w14:paraId="123AD699" w14:textId="77777777" w:rsidR="00065D26" w:rsidRPr="004707C9" w:rsidRDefault="00000000">
            <w:pPr>
              <w:spacing w:before="120"/>
              <w:ind w:left="1080"/>
              <w:rPr>
                <w:color w:val="000000" w:themeColor="text1"/>
                <w:sz w:val="22"/>
              </w:rPr>
            </w:pPr>
            <w:r w:rsidRPr="004707C9">
              <w:rPr>
                <w:color w:val="000000" w:themeColor="text1"/>
                <w:sz w:val="22"/>
              </w:rPr>
              <w:t xml:space="preserve">«Fra høsten 2015 omfattet </w:t>
            </w:r>
            <w:proofErr w:type="spellStart"/>
            <w:r w:rsidRPr="004707C9">
              <w:rPr>
                <w:color w:val="000000" w:themeColor="text1"/>
                <w:sz w:val="22"/>
              </w:rPr>
              <w:t>APNs</w:t>
            </w:r>
            <w:proofErr w:type="spellEnd"/>
            <w:r w:rsidRPr="004707C9">
              <w:rPr>
                <w:color w:val="000000" w:themeColor="text1"/>
                <w:sz w:val="22"/>
              </w:rPr>
              <w:t xml:space="preserve"> [Akademiet Privatist og Nettstudier AS’] virksomhet også den virksomhet som RK [</w:t>
            </w:r>
            <w:proofErr w:type="spellStart"/>
            <w:r w:rsidRPr="004707C9">
              <w:rPr>
                <w:color w:val="000000" w:themeColor="text1"/>
                <w:sz w:val="22"/>
              </w:rPr>
              <w:t>Respa</w:t>
            </w:r>
            <w:proofErr w:type="spellEnd"/>
            <w:r w:rsidRPr="004707C9">
              <w:rPr>
                <w:color w:val="000000" w:themeColor="text1"/>
                <w:sz w:val="22"/>
              </w:rPr>
              <w:t>] tidligere hadde drevet. APN inngikk avtale med AO [Akademiet Oslo AS] om fremleie av de lokaler som RK tidligere hadde disponert, og drev fra høsten 2015 privatistundervisning fra samme lokaler og med stort sett samme ansatte som RK. Elevene som APN underviste høsten 2015, var elever som hadde søkt seg inn på kursundervisning på et tidspunkt da RK stod for denne.»</w:t>
            </w:r>
          </w:p>
        </w:tc>
      </w:tr>
    </w:tbl>
    <w:p w14:paraId="2C64051F" w14:textId="77777777" w:rsidR="00065D26" w:rsidRPr="004707C9" w:rsidRDefault="00065D26">
      <w:pPr>
        <w:rPr>
          <w:color w:val="000000" w:themeColor="text1"/>
          <w:sz w:val="6"/>
        </w:rPr>
      </w:pPr>
    </w:p>
    <w:p w14:paraId="14253E1F"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075EEB86" w14:textId="77777777">
        <w:tc>
          <w:tcPr>
            <w:tcW w:w="720" w:type="dxa"/>
            <w:noWrap/>
            <w:tcMar>
              <w:right w:w="80" w:type="dxa"/>
            </w:tcMar>
          </w:tcPr>
          <w:p w14:paraId="73CCE627" w14:textId="77777777" w:rsidR="00065D26" w:rsidRPr="004707C9" w:rsidRDefault="00000000">
            <w:pPr>
              <w:rPr>
                <w:color w:val="000000" w:themeColor="text1"/>
                <w:sz w:val="22"/>
              </w:rPr>
            </w:pPr>
            <w:r w:rsidRPr="004707C9">
              <w:rPr>
                <w:color w:val="000000" w:themeColor="text1"/>
                <w:sz w:val="22"/>
              </w:rPr>
              <w:t>(54)</w:t>
            </w:r>
          </w:p>
        </w:tc>
        <w:tc>
          <w:tcPr>
            <w:tcW w:w="0" w:type="auto"/>
            <w:tcMar>
              <w:right w:w="80" w:type="dxa"/>
            </w:tcMar>
          </w:tcPr>
          <w:p w14:paraId="16A65D88" w14:textId="77777777" w:rsidR="00065D26" w:rsidRPr="004707C9" w:rsidRDefault="00000000">
            <w:pPr>
              <w:rPr>
                <w:color w:val="000000" w:themeColor="text1"/>
                <w:sz w:val="22"/>
              </w:rPr>
            </w:pPr>
            <w:r w:rsidRPr="004707C9">
              <w:rPr>
                <w:color w:val="000000" w:themeColor="text1"/>
                <w:sz w:val="22"/>
              </w:rPr>
              <w:t xml:space="preserve">Det ble ikke betalt noe vederlag for overføringen fra </w:t>
            </w:r>
            <w:proofErr w:type="spellStart"/>
            <w:r w:rsidRPr="004707C9">
              <w:rPr>
                <w:color w:val="000000" w:themeColor="text1"/>
                <w:sz w:val="22"/>
              </w:rPr>
              <w:t>Respa</w:t>
            </w:r>
            <w:proofErr w:type="spellEnd"/>
            <w:r w:rsidRPr="004707C9">
              <w:rPr>
                <w:color w:val="000000" w:themeColor="text1"/>
                <w:sz w:val="22"/>
              </w:rPr>
              <w:t xml:space="preserve"> til Akademiet Privatist og Nettstudier AS.</w:t>
            </w:r>
          </w:p>
        </w:tc>
      </w:tr>
    </w:tbl>
    <w:p w14:paraId="5F7E213C" w14:textId="77777777" w:rsidR="00065D26" w:rsidRPr="004707C9" w:rsidRDefault="00065D26">
      <w:pPr>
        <w:rPr>
          <w:color w:val="000000" w:themeColor="text1"/>
          <w:sz w:val="6"/>
        </w:rPr>
      </w:pPr>
    </w:p>
    <w:p w14:paraId="04CDE56C"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0570E835" w14:textId="77777777">
        <w:tc>
          <w:tcPr>
            <w:tcW w:w="720" w:type="dxa"/>
            <w:noWrap/>
            <w:tcMar>
              <w:right w:w="80" w:type="dxa"/>
            </w:tcMar>
          </w:tcPr>
          <w:p w14:paraId="69E725EA" w14:textId="77777777" w:rsidR="00065D26" w:rsidRPr="004707C9" w:rsidRDefault="00000000">
            <w:pPr>
              <w:rPr>
                <w:color w:val="000000" w:themeColor="text1"/>
                <w:sz w:val="22"/>
              </w:rPr>
            </w:pPr>
            <w:r w:rsidRPr="004707C9">
              <w:rPr>
                <w:color w:val="000000" w:themeColor="text1"/>
                <w:sz w:val="22"/>
              </w:rPr>
              <w:t>(55)</w:t>
            </w:r>
          </w:p>
        </w:tc>
        <w:tc>
          <w:tcPr>
            <w:tcW w:w="0" w:type="auto"/>
            <w:tcMar>
              <w:right w:w="80" w:type="dxa"/>
            </w:tcMar>
          </w:tcPr>
          <w:p w14:paraId="63A67F5C" w14:textId="77777777" w:rsidR="00065D26" w:rsidRPr="004707C9" w:rsidRDefault="00000000">
            <w:pPr>
              <w:rPr>
                <w:color w:val="000000" w:themeColor="text1"/>
                <w:sz w:val="22"/>
              </w:rPr>
            </w:pPr>
            <w:r w:rsidRPr="004707C9">
              <w:rPr>
                <w:color w:val="000000" w:themeColor="text1"/>
                <w:sz w:val="22"/>
              </w:rPr>
              <w:t xml:space="preserve">Lagmannsrettens konklusjon bygger i stor grad på utgangspunktet om at det var saklig og nødvendig for Akademiet Oslo AS å si opp leieavtalen for undervisningslokalene. Resten av hendelsesforløpet blir en konsekvens av denne oppsigelsen: Det var ikke mulig å skaffe andre, regningssvarende lokaler. </w:t>
            </w:r>
            <w:proofErr w:type="spellStart"/>
            <w:r w:rsidRPr="004707C9">
              <w:rPr>
                <w:color w:val="000000" w:themeColor="text1"/>
                <w:sz w:val="22"/>
              </w:rPr>
              <w:t>Respa</w:t>
            </w:r>
            <w:proofErr w:type="spellEnd"/>
            <w:r w:rsidRPr="004707C9">
              <w:rPr>
                <w:color w:val="000000" w:themeColor="text1"/>
                <w:sz w:val="22"/>
              </w:rPr>
              <w:t xml:space="preserve"> sto derfor uten lokaler for høstsemesteret 2015. Uten lokaler var det heller ikke behov for lærere – og uten lærere hadde man ingen til å undervise elevene. For å oppfylle kontraktene som var inngått med elevene, ble tjenestene i stedet levert av Akademiet Privatist og Nettstudier AS.</w:t>
            </w:r>
          </w:p>
        </w:tc>
      </w:tr>
    </w:tbl>
    <w:p w14:paraId="5788EF6D" w14:textId="77777777" w:rsidR="00065D26" w:rsidRPr="004707C9" w:rsidRDefault="00065D26">
      <w:pPr>
        <w:rPr>
          <w:color w:val="000000" w:themeColor="text1"/>
          <w:sz w:val="6"/>
        </w:rPr>
      </w:pPr>
    </w:p>
    <w:p w14:paraId="3B560EF3"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9DB19A7" w14:textId="77777777">
        <w:tc>
          <w:tcPr>
            <w:tcW w:w="720" w:type="dxa"/>
            <w:noWrap/>
            <w:tcMar>
              <w:right w:w="80" w:type="dxa"/>
            </w:tcMar>
          </w:tcPr>
          <w:p w14:paraId="6F885EC2" w14:textId="77777777" w:rsidR="00065D26" w:rsidRPr="004707C9" w:rsidRDefault="00000000">
            <w:pPr>
              <w:rPr>
                <w:color w:val="000000" w:themeColor="text1"/>
                <w:sz w:val="22"/>
              </w:rPr>
            </w:pPr>
            <w:r w:rsidRPr="004707C9">
              <w:rPr>
                <w:color w:val="000000" w:themeColor="text1"/>
                <w:sz w:val="22"/>
              </w:rPr>
              <w:t>(56)</w:t>
            </w:r>
          </w:p>
        </w:tc>
        <w:tc>
          <w:tcPr>
            <w:tcW w:w="0" w:type="auto"/>
            <w:tcMar>
              <w:right w:w="80" w:type="dxa"/>
            </w:tcMar>
          </w:tcPr>
          <w:p w14:paraId="5DA83A8D" w14:textId="77777777" w:rsidR="00065D26" w:rsidRPr="004707C9" w:rsidRDefault="00000000">
            <w:pPr>
              <w:rPr>
                <w:color w:val="000000" w:themeColor="text1"/>
                <w:sz w:val="22"/>
              </w:rPr>
            </w:pPr>
            <w:r w:rsidRPr="004707C9">
              <w:rPr>
                <w:color w:val="000000" w:themeColor="text1"/>
                <w:sz w:val="22"/>
              </w:rPr>
              <w:t xml:space="preserve">Som redegjort for innledningsvis, inngår Skoledrift, </w:t>
            </w:r>
            <w:proofErr w:type="spellStart"/>
            <w:r w:rsidRPr="004707C9">
              <w:rPr>
                <w:color w:val="000000" w:themeColor="text1"/>
                <w:sz w:val="22"/>
              </w:rPr>
              <w:t>Respa</w:t>
            </w:r>
            <w:proofErr w:type="spellEnd"/>
            <w:r w:rsidRPr="004707C9">
              <w:rPr>
                <w:color w:val="000000" w:themeColor="text1"/>
                <w:sz w:val="22"/>
              </w:rPr>
              <w:t xml:space="preserve">, Akademiet Oslo AS og Akademiet Privatist og Nettstudier AS i et konsern hvor fire personer, gjennom konsernstrukturen, har kontroll over alle selskapene. At virksomheten overføres fra </w:t>
            </w:r>
            <w:proofErr w:type="spellStart"/>
            <w:r w:rsidRPr="004707C9">
              <w:rPr>
                <w:color w:val="000000" w:themeColor="text1"/>
                <w:sz w:val="22"/>
              </w:rPr>
              <w:t>Respa</w:t>
            </w:r>
            <w:proofErr w:type="spellEnd"/>
            <w:r w:rsidRPr="004707C9">
              <w:rPr>
                <w:color w:val="000000" w:themeColor="text1"/>
                <w:sz w:val="22"/>
              </w:rPr>
              <w:t xml:space="preserve"> til Akademiet Privatist og Nettstudier AS, uten at det betales vederlag, innebærer reelt sett at aktørene bak flertallsaksjeeieren i </w:t>
            </w:r>
            <w:proofErr w:type="spellStart"/>
            <w:r w:rsidRPr="004707C9">
              <w:rPr>
                <w:color w:val="000000" w:themeColor="text1"/>
                <w:sz w:val="22"/>
              </w:rPr>
              <w:t>Respa</w:t>
            </w:r>
            <w:proofErr w:type="spellEnd"/>
            <w:r w:rsidRPr="004707C9">
              <w:rPr>
                <w:color w:val="000000" w:themeColor="text1"/>
                <w:sz w:val="22"/>
              </w:rPr>
              <w:t>, beriker seg på bekostning av minoritetsaksjonæren. Det må derfor vurderes om enkelttransaksjonene, som hver for seg kan fremstå som forretningsmessige velbegrunnede, likevel samlet sett utgjør et brudd på aksjelovens regler om minoritetsvern og den ulovfestede lojalitetsplikten. Det er behov for å analysere hendelsesforløpet lagmannsretten har beskrevet nærmere og i lys av minoritetsvernet i aksjeloven.</w:t>
            </w:r>
          </w:p>
        </w:tc>
      </w:tr>
    </w:tbl>
    <w:p w14:paraId="0573DAC3" w14:textId="77777777" w:rsidR="00065D26" w:rsidRPr="004707C9" w:rsidRDefault="00065D26">
      <w:pPr>
        <w:rPr>
          <w:color w:val="000000" w:themeColor="text1"/>
          <w:sz w:val="22"/>
        </w:rPr>
      </w:pPr>
      <w:bookmarkStart w:id="13" w:name="KAPITTEL_3-2-1"/>
    </w:p>
    <w:p w14:paraId="489C1C11" w14:textId="77777777" w:rsidR="00065D26" w:rsidRPr="004707C9" w:rsidRDefault="00000000">
      <w:pPr>
        <w:rPr>
          <w:color w:val="000000" w:themeColor="text1"/>
          <w:sz w:val="22"/>
        </w:rPr>
      </w:pPr>
      <w:r w:rsidRPr="004707C9">
        <w:rPr>
          <w:color w:val="000000" w:themeColor="text1"/>
          <w:sz w:val="22"/>
        </w:rPr>
        <w:lastRenderedPageBreak/>
        <w:br/>
      </w:r>
    </w:p>
    <w:p w14:paraId="27ED9EFB" w14:textId="77777777" w:rsidR="00065D26" w:rsidRPr="004707C9" w:rsidRDefault="00000000">
      <w:pPr>
        <w:pStyle w:val="Overskrift4"/>
        <w:spacing w:before="0" w:after="0"/>
        <w:rPr>
          <w:color w:val="000000" w:themeColor="text1"/>
        </w:rPr>
      </w:pPr>
      <w:r w:rsidRPr="004707C9">
        <w:rPr>
          <w:color w:val="000000" w:themeColor="text1"/>
        </w:rPr>
        <w:t>Oppsigelsen av leieavtalen</w:t>
      </w:r>
    </w:p>
    <w:p w14:paraId="61F8BEC0"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C39AACC" w14:textId="77777777">
        <w:tc>
          <w:tcPr>
            <w:tcW w:w="720" w:type="dxa"/>
            <w:noWrap/>
            <w:tcMar>
              <w:right w:w="80" w:type="dxa"/>
            </w:tcMar>
          </w:tcPr>
          <w:p w14:paraId="1EBAB51A" w14:textId="77777777" w:rsidR="00065D26" w:rsidRPr="004707C9" w:rsidRDefault="00000000">
            <w:pPr>
              <w:rPr>
                <w:color w:val="000000" w:themeColor="text1"/>
                <w:sz w:val="22"/>
              </w:rPr>
            </w:pPr>
            <w:r w:rsidRPr="004707C9">
              <w:rPr>
                <w:color w:val="000000" w:themeColor="text1"/>
                <w:sz w:val="22"/>
              </w:rPr>
              <w:t>(57)</w:t>
            </w:r>
          </w:p>
        </w:tc>
        <w:tc>
          <w:tcPr>
            <w:tcW w:w="0" w:type="auto"/>
            <w:tcMar>
              <w:right w:w="80" w:type="dxa"/>
            </w:tcMar>
          </w:tcPr>
          <w:p w14:paraId="7BC268C1" w14:textId="77777777" w:rsidR="00065D26" w:rsidRPr="004707C9" w:rsidRDefault="00000000">
            <w:pPr>
              <w:rPr>
                <w:color w:val="000000" w:themeColor="text1"/>
                <w:sz w:val="22"/>
              </w:rPr>
            </w:pPr>
            <w:r w:rsidRPr="004707C9">
              <w:rPr>
                <w:color w:val="000000" w:themeColor="text1"/>
                <w:sz w:val="22"/>
              </w:rPr>
              <w:t xml:space="preserve">Akademiet Oslo AS leide undervisningslokaler av Olav Thon Eiendomsselskap ASA. Lokalene var delvis fremleiet til </w:t>
            </w:r>
            <w:proofErr w:type="spellStart"/>
            <w:r w:rsidRPr="004707C9">
              <w:rPr>
                <w:color w:val="000000" w:themeColor="text1"/>
                <w:sz w:val="22"/>
              </w:rPr>
              <w:t>Respa</w:t>
            </w:r>
            <w:proofErr w:type="spellEnd"/>
            <w:r w:rsidRPr="004707C9">
              <w:rPr>
                <w:color w:val="000000" w:themeColor="text1"/>
                <w:sz w:val="22"/>
              </w:rPr>
              <w:t xml:space="preserve">. Fordi Akademiet Oslo AS drev skole med rett til statstilskudd, følger det av </w:t>
            </w:r>
            <w:hyperlink r:id="rId56" w:anchor="reference/lov/2003-07-04-84/§2-2" w:history="1">
              <w:r w:rsidRPr="004707C9">
                <w:rPr>
                  <w:color w:val="000000" w:themeColor="text1"/>
                  <w:sz w:val="22"/>
                </w:rPr>
                <w:t>friskolelova § 2-2</w:t>
              </w:r>
            </w:hyperlink>
            <w:r w:rsidRPr="004707C9">
              <w:rPr>
                <w:color w:val="000000" w:themeColor="text1"/>
                <w:sz w:val="22"/>
              </w:rPr>
              <w:t xml:space="preserve"> at selskapet ikke kan drive annen virksomhet enn skoledrift. Utleie anses som slik annen virksomhet, og selskapet fikk pålegg fra Utdanningsdirektoratet som gjorde at selskapet ikke kunne fremleie lokalene til </w:t>
            </w:r>
            <w:proofErr w:type="spellStart"/>
            <w:r w:rsidRPr="004707C9">
              <w:rPr>
                <w:color w:val="000000" w:themeColor="text1"/>
                <w:sz w:val="22"/>
              </w:rPr>
              <w:t>Respa</w:t>
            </w:r>
            <w:proofErr w:type="spellEnd"/>
            <w:r w:rsidRPr="004707C9">
              <w:rPr>
                <w:color w:val="000000" w:themeColor="text1"/>
                <w:sz w:val="22"/>
              </w:rPr>
              <w:t>.</w:t>
            </w:r>
          </w:p>
        </w:tc>
      </w:tr>
    </w:tbl>
    <w:p w14:paraId="7B5A4985" w14:textId="77777777" w:rsidR="00065D26" w:rsidRPr="004707C9" w:rsidRDefault="00065D26">
      <w:pPr>
        <w:rPr>
          <w:color w:val="000000" w:themeColor="text1"/>
          <w:sz w:val="6"/>
        </w:rPr>
      </w:pPr>
    </w:p>
    <w:p w14:paraId="51C3656E"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618E8F9" w14:textId="77777777">
        <w:tc>
          <w:tcPr>
            <w:tcW w:w="720" w:type="dxa"/>
            <w:noWrap/>
            <w:tcMar>
              <w:right w:w="80" w:type="dxa"/>
            </w:tcMar>
          </w:tcPr>
          <w:p w14:paraId="50171F60" w14:textId="77777777" w:rsidR="00065D26" w:rsidRPr="004707C9" w:rsidRDefault="00000000">
            <w:pPr>
              <w:rPr>
                <w:color w:val="000000" w:themeColor="text1"/>
                <w:sz w:val="22"/>
              </w:rPr>
            </w:pPr>
            <w:r w:rsidRPr="004707C9">
              <w:rPr>
                <w:color w:val="000000" w:themeColor="text1"/>
                <w:sz w:val="22"/>
              </w:rPr>
              <w:t>(58)</w:t>
            </w:r>
          </w:p>
        </w:tc>
        <w:tc>
          <w:tcPr>
            <w:tcW w:w="0" w:type="auto"/>
            <w:tcMar>
              <w:right w:w="80" w:type="dxa"/>
            </w:tcMar>
          </w:tcPr>
          <w:p w14:paraId="221B8DBA" w14:textId="77777777" w:rsidR="00065D26" w:rsidRPr="004707C9" w:rsidRDefault="00000000">
            <w:pPr>
              <w:rPr>
                <w:color w:val="000000" w:themeColor="text1"/>
                <w:sz w:val="22"/>
              </w:rPr>
            </w:pPr>
            <w:r w:rsidRPr="004707C9">
              <w:rPr>
                <w:color w:val="000000" w:themeColor="text1"/>
                <w:sz w:val="22"/>
              </w:rPr>
              <w:t xml:space="preserve">Jeg er enig med lagmannsretten og Skoledrift at dette i utgangspunktet kunne gjøre det saklig å si opp leieavtalen med </w:t>
            </w:r>
            <w:proofErr w:type="spellStart"/>
            <w:r w:rsidRPr="004707C9">
              <w:rPr>
                <w:color w:val="000000" w:themeColor="text1"/>
                <w:sz w:val="22"/>
              </w:rPr>
              <w:t>Respa</w:t>
            </w:r>
            <w:proofErr w:type="spellEnd"/>
            <w:r w:rsidRPr="004707C9">
              <w:rPr>
                <w:color w:val="000000" w:themeColor="text1"/>
                <w:sz w:val="22"/>
              </w:rPr>
              <w:t xml:space="preserve">. Akademiet Oslo AS valgte imidlertid å inngå en tilsvarende leieavtale med et annet selskap i samme konsern; Akademiet Privatist og Nettstudier AS. Det er ikke bestridt at Utdanningsdirektoratets pålegg innebar at lokalene heller ikke kunne leies ut til den nye fremleietakeren. Flyttingen av leieforholdet innebar altså ikke at Akademiet Privatist og Nettstudier AS’ ulovlige fremleie opphørte. Risikoen for at selskapet mistet statsstøtten forble like stor. Derimot oppnådde eierinteressene bak Skoledrift å flytte leieforholdet til et selskap man hadde 100 prosent av aksjene i og på den måten legge grunnlaget for avviklingen av virksomheten i </w:t>
            </w:r>
            <w:proofErr w:type="spellStart"/>
            <w:r w:rsidRPr="004707C9">
              <w:rPr>
                <w:color w:val="000000" w:themeColor="text1"/>
                <w:sz w:val="22"/>
              </w:rPr>
              <w:t>Respa</w:t>
            </w:r>
            <w:proofErr w:type="spellEnd"/>
            <w:r w:rsidRPr="004707C9">
              <w:rPr>
                <w:color w:val="000000" w:themeColor="text1"/>
                <w:sz w:val="22"/>
              </w:rPr>
              <w:t xml:space="preserve"> – slik lagmannsretten har beskrevet. Så selv om jeg som lagmannsretten legger til grunn at Akademiet Oslo AS «ikke hadde noe annet valg enn å si opp fremleieforholdet» med </w:t>
            </w:r>
            <w:proofErr w:type="spellStart"/>
            <w:r w:rsidRPr="004707C9">
              <w:rPr>
                <w:color w:val="000000" w:themeColor="text1"/>
                <w:sz w:val="22"/>
              </w:rPr>
              <w:t>Respa</w:t>
            </w:r>
            <w:proofErr w:type="spellEnd"/>
            <w:r w:rsidRPr="004707C9">
              <w:rPr>
                <w:color w:val="000000" w:themeColor="text1"/>
                <w:sz w:val="22"/>
              </w:rPr>
              <w:t>, er jeg ikke enig i at oppsigelsen var «begrunnet i forretningsmessig forsvarlige vurderinger».</w:t>
            </w:r>
          </w:p>
        </w:tc>
      </w:tr>
    </w:tbl>
    <w:p w14:paraId="54AE481C" w14:textId="77777777" w:rsidR="00065D26" w:rsidRPr="004707C9" w:rsidRDefault="00065D26">
      <w:pPr>
        <w:rPr>
          <w:color w:val="000000" w:themeColor="text1"/>
          <w:sz w:val="6"/>
        </w:rPr>
      </w:pPr>
    </w:p>
    <w:p w14:paraId="3D114818"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E828DFF" w14:textId="77777777">
        <w:tc>
          <w:tcPr>
            <w:tcW w:w="720" w:type="dxa"/>
            <w:noWrap/>
            <w:tcMar>
              <w:right w:w="80" w:type="dxa"/>
            </w:tcMar>
          </w:tcPr>
          <w:p w14:paraId="5B07861A" w14:textId="77777777" w:rsidR="00065D26" w:rsidRPr="004707C9" w:rsidRDefault="00000000">
            <w:pPr>
              <w:rPr>
                <w:color w:val="000000" w:themeColor="text1"/>
                <w:sz w:val="22"/>
              </w:rPr>
            </w:pPr>
            <w:r w:rsidRPr="004707C9">
              <w:rPr>
                <w:color w:val="000000" w:themeColor="text1"/>
                <w:sz w:val="22"/>
              </w:rPr>
              <w:t>(59)</w:t>
            </w:r>
          </w:p>
        </w:tc>
        <w:tc>
          <w:tcPr>
            <w:tcW w:w="0" w:type="auto"/>
            <w:tcMar>
              <w:right w:w="80" w:type="dxa"/>
            </w:tcMar>
          </w:tcPr>
          <w:p w14:paraId="4AB074ED" w14:textId="77777777" w:rsidR="00065D26" w:rsidRPr="004707C9" w:rsidRDefault="00000000">
            <w:pPr>
              <w:rPr>
                <w:color w:val="000000" w:themeColor="text1"/>
                <w:sz w:val="22"/>
              </w:rPr>
            </w:pPr>
            <w:r w:rsidRPr="004707C9">
              <w:rPr>
                <w:color w:val="000000" w:themeColor="text1"/>
                <w:sz w:val="22"/>
              </w:rPr>
              <w:t xml:space="preserve">Det er Akademiet Oslo AS, ikke Skoledrift, som var fremleier og som sa opp leieavtalen med </w:t>
            </w:r>
            <w:proofErr w:type="spellStart"/>
            <w:r w:rsidRPr="004707C9">
              <w:rPr>
                <w:color w:val="000000" w:themeColor="text1"/>
                <w:sz w:val="22"/>
              </w:rPr>
              <w:t>Respa</w:t>
            </w:r>
            <w:proofErr w:type="spellEnd"/>
            <w:r w:rsidRPr="004707C9">
              <w:rPr>
                <w:color w:val="000000" w:themeColor="text1"/>
                <w:sz w:val="22"/>
              </w:rPr>
              <w:t xml:space="preserve">. Skoledrift har derfor argumentert med at de ikke kan bli ansvarlig for oppsigelsen. Skoledrift er imidlertid morselskap for både </w:t>
            </w:r>
            <w:proofErr w:type="spellStart"/>
            <w:r w:rsidRPr="004707C9">
              <w:rPr>
                <w:color w:val="000000" w:themeColor="text1"/>
                <w:sz w:val="22"/>
              </w:rPr>
              <w:t>Respa</w:t>
            </w:r>
            <w:proofErr w:type="spellEnd"/>
            <w:r w:rsidRPr="004707C9">
              <w:rPr>
                <w:color w:val="000000" w:themeColor="text1"/>
                <w:sz w:val="22"/>
              </w:rPr>
              <w:t xml:space="preserve"> og Akademiet Oslo AS. Skoledrift kan «faktisk ... dirigere» begge selskapene, for å bruke formuleringen i </w:t>
            </w:r>
            <w:hyperlink r:id="rId57" w:anchor="reference/forarbeid/otprp-19-197475/s214" w:history="1">
              <w:r w:rsidRPr="004707C9">
                <w:rPr>
                  <w:color w:val="000000" w:themeColor="text1"/>
                  <w:sz w:val="22"/>
                </w:rPr>
                <w:t>Ot.prp.nr.19 (1974–1975) side 214</w:t>
              </w:r>
            </w:hyperlink>
            <w:r w:rsidRPr="004707C9">
              <w:rPr>
                <w:color w:val="000000" w:themeColor="text1"/>
                <w:sz w:val="22"/>
              </w:rPr>
              <w:t xml:space="preserve">. Aktsomheten av Skoledrifts handlinger som flertallsaksjeeier i </w:t>
            </w:r>
            <w:proofErr w:type="spellStart"/>
            <w:r w:rsidRPr="004707C9">
              <w:rPr>
                <w:color w:val="000000" w:themeColor="text1"/>
                <w:sz w:val="22"/>
              </w:rPr>
              <w:t>Respa</w:t>
            </w:r>
            <w:proofErr w:type="spellEnd"/>
            <w:r w:rsidRPr="004707C9">
              <w:rPr>
                <w:color w:val="000000" w:themeColor="text1"/>
                <w:sz w:val="22"/>
              </w:rPr>
              <w:t xml:space="preserve">, kan, og må, vurderes i lys av beslutninger som treffes i andre konsernselskaper Skoledrift kontrollerer. Som nevnt gjelder det dessuten et skjerpet aktsomhetskrav for Skoledrift som dominerende aksjeeier i </w:t>
            </w:r>
            <w:proofErr w:type="spellStart"/>
            <w:r w:rsidRPr="004707C9">
              <w:rPr>
                <w:color w:val="000000" w:themeColor="text1"/>
                <w:sz w:val="22"/>
              </w:rPr>
              <w:t>Respa</w:t>
            </w:r>
            <w:proofErr w:type="spellEnd"/>
            <w:r w:rsidRPr="004707C9">
              <w:rPr>
                <w:color w:val="000000" w:themeColor="text1"/>
                <w:sz w:val="22"/>
              </w:rPr>
              <w:t>.</w:t>
            </w:r>
          </w:p>
        </w:tc>
      </w:tr>
    </w:tbl>
    <w:p w14:paraId="218E710A" w14:textId="77777777" w:rsidR="00065D26" w:rsidRPr="004707C9" w:rsidRDefault="00065D26">
      <w:pPr>
        <w:rPr>
          <w:color w:val="000000" w:themeColor="text1"/>
          <w:sz w:val="22"/>
        </w:rPr>
      </w:pPr>
      <w:bookmarkStart w:id="14" w:name="KAPITTEL_3-2-2"/>
      <w:bookmarkEnd w:id="13"/>
    </w:p>
    <w:p w14:paraId="70935AC8" w14:textId="77777777" w:rsidR="00065D26" w:rsidRPr="004707C9" w:rsidRDefault="00000000">
      <w:pPr>
        <w:rPr>
          <w:color w:val="000000" w:themeColor="text1"/>
          <w:sz w:val="22"/>
        </w:rPr>
      </w:pPr>
      <w:r w:rsidRPr="004707C9">
        <w:rPr>
          <w:color w:val="000000" w:themeColor="text1"/>
          <w:sz w:val="22"/>
        </w:rPr>
        <w:br/>
      </w:r>
    </w:p>
    <w:p w14:paraId="600E95CD" w14:textId="77777777" w:rsidR="00065D26" w:rsidRPr="004707C9" w:rsidRDefault="00000000">
      <w:pPr>
        <w:pStyle w:val="Overskrift4"/>
        <w:spacing w:before="0" w:after="0"/>
        <w:rPr>
          <w:color w:val="000000" w:themeColor="text1"/>
        </w:rPr>
      </w:pPr>
      <w:r w:rsidRPr="004707C9">
        <w:rPr>
          <w:color w:val="000000" w:themeColor="text1"/>
        </w:rPr>
        <w:t xml:space="preserve">Overføring av virksomheten i </w:t>
      </w:r>
      <w:proofErr w:type="spellStart"/>
      <w:r w:rsidRPr="004707C9">
        <w:rPr>
          <w:color w:val="000000" w:themeColor="text1"/>
        </w:rPr>
        <w:t>Respa</w:t>
      </w:r>
      <w:proofErr w:type="spellEnd"/>
    </w:p>
    <w:p w14:paraId="2A95D016"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C988A07" w14:textId="77777777">
        <w:tc>
          <w:tcPr>
            <w:tcW w:w="720" w:type="dxa"/>
            <w:noWrap/>
            <w:tcMar>
              <w:right w:w="80" w:type="dxa"/>
            </w:tcMar>
          </w:tcPr>
          <w:p w14:paraId="505CA413" w14:textId="77777777" w:rsidR="00065D26" w:rsidRPr="004707C9" w:rsidRDefault="00000000">
            <w:pPr>
              <w:rPr>
                <w:color w:val="000000" w:themeColor="text1"/>
                <w:sz w:val="22"/>
              </w:rPr>
            </w:pPr>
            <w:r w:rsidRPr="004707C9">
              <w:rPr>
                <w:color w:val="000000" w:themeColor="text1"/>
                <w:sz w:val="22"/>
              </w:rPr>
              <w:t>(60)</w:t>
            </w:r>
          </w:p>
        </w:tc>
        <w:tc>
          <w:tcPr>
            <w:tcW w:w="0" w:type="auto"/>
            <w:tcMar>
              <w:right w:w="80" w:type="dxa"/>
            </w:tcMar>
          </w:tcPr>
          <w:p w14:paraId="0D0F3CB4" w14:textId="77777777" w:rsidR="00065D26" w:rsidRPr="004707C9" w:rsidRDefault="00000000">
            <w:pPr>
              <w:rPr>
                <w:color w:val="000000" w:themeColor="text1"/>
                <w:sz w:val="22"/>
              </w:rPr>
            </w:pPr>
            <w:r w:rsidRPr="004707C9">
              <w:rPr>
                <w:color w:val="000000" w:themeColor="text1"/>
                <w:sz w:val="22"/>
              </w:rPr>
              <w:t xml:space="preserve">Som lagmannsretten har lagt til grunn, fortsatte den virksomheten </w:t>
            </w:r>
            <w:proofErr w:type="spellStart"/>
            <w:r w:rsidRPr="004707C9">
              <w:rPr>
                <w:color w:val="000000" w:themeColor="text1"/>
                <w:sz w:val="22"/>
              </w:rPr>
              <w:t>Respa</w:t>
            </w:r>
            <w:proofErr w:type="spellEnd"/>
            <w:r w:rsidRPr="004707C9">
              <w:rPr>
                <w:color w:val="000000" w:themeColor="text1"/>
                <w:sz w:val="22"/>
              </w:rPr>
              <w:t xml:space="preserve"> hadde drevet i Akademiet Privatist og Nettstudier AS fra høstsemesteret 2015. Lagmannsretten mener at dette er en følge av at </w:t>
            </w:r>
            <w:proofErr w:type="spellStart"/>
            <w:r w:rsidRPr="004707C9">
              <w:rPr>
                <w:color w:val="000000" w:themeColor="text1"/>
                <w:sz w:val="22"/>
              </w:rPr>
              <w:t>Respa</w:t>
            </w:r>
            <w:proofErr w:type="spellEnd"/>
            <w:r w:rsidRPr="004707C9">
              <w:rPr>
                <w:color w:val="000000" w:themeColor="text1"/>
                <w:sz w:val="22"/>
              </w:rPr>
              <w:t xml:space="preserve"> ikke lenger hadde lokaler å drive i; Det er naturlig at de ansatte arbeider for et annet selskap, når </w:t>
            </w:r>
            <w:proofErr w:type="spellStart"/>
            <w:r w:rsidRPr="004707C9">
              <w:rPr>
                <w:color w:val="000000" w:themeColor="text1"/>
                <w:sz w:val="22"/>
              </w:rPr>
              <w:t>Respa</w:t>
            </w:r>
            <w:proofErr w:type="spellEnd"/>
            <w:r w:rsidRPr="004707C9">
              <w:rPr>
                <w:color w:val="000000" w:themeColor="text1"/>
                <w:sz w:val="22"/>
              </w:rPr>
              <w:t xml:space="preserve"> ikke har lokaler å drive virksomheten i. Mange av de ansatte hadde dessuten kontrakter som utløp sommeren 2015.</w:t>
            </w:r>
          </w:p>
        </w:tc>
      </w:tr>
    </w:tbl>
    <w:p w14:paraId="22F3F0B5" w14:textId="77777777" w:rsidR="00065D26" w:rsidRPr="004707C9" w:rsidRDefault="00065D26">
      <w:pPr>
        <w:rPr>
          <w:color w:val="000000" w:themeColor="text1"/>
          <w:sz w:val="6"/>
        </w:rPr>
      </w:pPr>
    </w:p>
    <w:p w14:paraId="03661225"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7A4BC1B" w14:textId="77777777">
        <w:tc>
          <w:tcPr>
            <w:tcW w:w="720" w:type="dxa"/>
            <w:noWrap/>
            <w:tcMar>
              <w:right w:w="80" w:type="dxa"/>
            </w:tcMar>
          </w:tcPr>
          <w:p w14:paraId="7DD2C65E" w14:textId="77777777" w:rsidR="00065D26" w:rsidRPr="004707C9" w:rsidRDefault="00000000">
            <w:pPr>
              <w:rPr>
                <w:color w:val="000000" w:themeColor="text1"/>
                <w:sz w:val="22"/>
              </w:rPr>
            </w:pPr>
            <w:r w:rsidRPr="004707C9">
              <w:rPr>
                <w:color w:val="000000" w:themeColor="text1"/>
                <w:sz w:val="22"/>
              </w:rPr>
              <w:t>(61)</w:t>
            </w:r>
          </w:p>
        </w:tc>
        <w:tc>
          <w:tcPr>
            <w:tcW w:w="0" w:type="auto"/>
            <w:tcMar>
              <w:right w:w="80" w:type="dxa"/>
            </w:tcMar>
          </w:tcPr>
          <w:p w14:paraId="1A10F571" w14:textId="77777777" w:rsidR="00065D26" w:rsidRPr="004707C9" w:rsidRDefault="00000000">
            <w:pPr>
              <w:rPr>
                <w:color w:val="000000" w:themeColor="text1"/>
                <w:sz w:val="22"/>
              </w:rPr>
            </w:pPr>
            <w:r w:rsidRPr="004707C9">
              <w:rPr>
                <w:color w:val="000000" w:themeColor="text1"/>
                <w:sz w:val="22"/>
              </w:rPr>
              <w:t xml:space="preserve">Tilsvarende finner lagmannsretten at det ikke er ansvarsbetingende når </w:t>
            </w:r>
            <w:proofErr w:type="spellStart"/>
            <w:r w:rsidRPr="004707C9">
              <w:rPr>
                <w:color w:val="000000" w:themeColor="text1"/>
                <w:sz w:val="22"/>
              </w:rPr>
              <w:t>Respa</w:t>
            </w:r>
            <w:proofErr w:type="spellEnd"/>
            <w:r w:rsidRPr="004707C9">
              <w:rPr>
                <w:color w:val="000000" w:themeColor="text1"/>
                <w:sz w:val="22"/>
              </w:rPr>
              <w:t xml:space="preserve"> i en slik situasjon inngikk avtale «om at et annet konsernselskap ... skulle overta» elevene. Realiteten i dette er likevel – som lagmannsretten skriver – at virksomheten ble flyttet fra det ene konsernselskapet til det andre. Lærerne fortsatte på nye kontrakter i den samme virksomheten, for å undervise de samme elevene, i de samme lokalene og under det samme varemerket; Akademiet-konsernet. Sett fra elevenes synsvinkel fikk de undervisning i kursene de hadde meldt seg på, fra de samme lærerne, i de samme lokalene – og under det samme overordnede varemerket.</w:t>
            </w:r>
          </w:p>
        </w:tc>
      </w:tr>
    </w:tbl>
    <w:p w14:paraId="25D1194C" w14:textId="77777777" w:rsidR="00065D26" w:rsidRPr="004707C9" w:rsidRDefault="00065D26">
      <w:pPr>
        <w:rPr>
          <w:color w:val="000000" w:themeColor="text1"/>
          <w:sz w:val="6"/>
        </w:rPr>
      </w:pPr>
    </w:p>
    <w:p w14:paraId="61C44901"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58A6364C" w14:textId="77777777">
        <w:tc>
          <w:tcPr>
            <w:tcW w:w="720" w:type="dxa"/>
            <w:noWrap/>
            <w:tcMar>
              <w:right w:w="80" w:type="dxa"/>
            </w:tcMar>
          </w:tcPr>
          <w:p w14:paraId="4231A7BF" w14:textId="77777777" w:rsidR="00065D26" w:rsidRPr="004707C9" w:rsidRDefault="00000000">
            <w:pPr>
              <w:rPr>
                <w:color w:val="000000" w:themeColor="text1"/>
                <w:sz w:val="22"/>
              </w:rPr>
            </w:pPr>
            <w:r w:rsidRPr="004707C9">
              <w:rPr>
                <w:color w:val="000000" w:themeColor="text1"/>
                <w:sz w:val="22"/>
              </w:rPr>
              <w:t>(62)</w:t>
            </w:r>
          </w:p>
        </w:tc>
        <w:tc>
          <w:tcPr>
            <w:tcW w:w="0" w:type="auto"/>
            <w:tcMar>
              <w:right w:w="80" w:type="dxa"/>
            </w:tcMar>
          </w:tcPr>
          <w:p w14:paraId="05FD11F2" w14:textId="77777777" w:rsidR="00065D26" w:rsidRPr="004707C9" w:rsidRDefault="00000000">
            <w:pPr>
              <w:rPr>
                <w:color w:val="000000" w:themeColor="text1"/>
                <w:sz w:val="22"/>
              </w:rPr>
            </w:pPr>
            <w:r w:rsidRPr="004707C9">
              <w:rPr>
                <w:color w:val="000000" w:themeColor="text1"/>
                <w:sz w:val="22"/>
              </w:rPr>
              <w:t xml:space="preserve">Det kan være forretningsmessig både forsvarlig og fornuftig å omstrukturere virksomheten i et konsern. Forutsetningen er imidlertid at transaksjonen skjer på «vanlige forretningsmessige vilkår», jf. </w:t>
            </w:r>
            <w:hyperlink r:id="rId58" w:anchor="reference/lov/1997-06-13-44/§3-9" w:history="1">
              <w:r w:rsidRPr="004707C9">
                <w:rPr>
                  <w:color w:val="000000" w:themeColor="text1"/>
                  <w:sz w:val="22"/>
                </w:rPr>
                <w:t>aksjeloven § 3-9</w:t>
              </w:r>
            </w:hyperlink>
            <w:r w:rsidRPr="004707C9">
              <w:rPr>
                <w:color w:val="000000" w:themeColor="text1"/>
                <w:sz w:val="22"/>
              </w:rPr>
              <w:t xml:space="preserve"> første ledd. Bestemmelsen skal som nevnt hindre at det som fremstår som en forretningsmessig transaksjon mellom konsernselskaper, i realiteten innebære en ensidig verdioverføring fra ett selskap til et annet. I vanlige forretningsmessig avtaler vil det være balanse; man er villig til å yte noe for å oppnå en fordel. </w:t>
            </w:r>
            <w:proofErr w:type="spellStart"/>
            <w:r w:rsidRPr="004707C9">
              <w:rPr>
                <w:color w:val="000000" w:themeColor="text1"/>
                <w:sz w:val="22"/>
              </w:rPr>
              <w:t>Respa</w:t>
            </w:r>
            <w:proofErr w:type="spellEnd"/>
            <w:r w:rsidRPr="004707C9">
              <w:rPr>
                <w:color w:val="000000" w:themeColor="text1"/>
                <w:sz w:val="22"/>
              </w:rPr>
              <w:t xml:space="preserve"> har i dette tilfellet mistet sin virksomhet, men er ikke tilført noe.</w:t>
            </w:r>
          </w:p>
        </w:tc>
      </w:tr>
    </w:tbl>
    <w:p w14:paraId="7B7DE316" w14:textId="77777777" w:rsidR="00065D26" w:rsidRPr="004707C9" w:rsidRDefault="00065D26">
      <w:pPr>
        <w:rPr>
          <w:color w:val="000000" w:themeColor="text1"/>
          <w:sz w:val="6"/>
        </w:rPr>
      </w:pPr>
    </w:p>
    <w:p w14:paraId="277DCF43"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9558C39" w14:textId="77777777">
        <w:tc>
          <w:tcPr>
            <w:tcW w:w="720" w:type="dxa"/>
            <w:noWrap/>
            <w:tcMar>
              <w:right w:w="80" w:type="dxa"/>
            </w:tcMar>
          </w:tcPr>
          <w:p w14:paraId="2084F204" w14:textId="77777777" w:rsidR="00065D26" w:rsidRPr="004707C9" w:rsidRDefault="00000000">
            <w:pPr>
              <w:rPr>
                <w:color w:val="000000" w:themeColor="text1"/>
                <w:sz w:val="22"/>
              </w:rPr>
            </w:pPr>
            <w:r w:rsidRPr="004707C9">
              <w:rPr>
                <w:color w:val="000000" w:themeColor="text1"/>
                <w:sz w:val="22"/>
              </w:rPr>
              <w:t>(63)</w:t>
            </w:r>
          </w:p>
        </w:tc>
        <w:tc>
          <w:tcPr>
            <w:tcW w:w="0" w:type="auto"/>
            <w:tcMar>
              <w:right w:w="80" w:type="dxa"/>
            </w:tcMar>
          </w:tcPr>
          <w:p w14:paraId="27455188" w14:textId="77777777" w:rsidR="00065D26" w:rsidRPr="004707C9" w:rsidRDefault="00000000">
            <w:pPr>
              <w:rPr>
                <w:color w:val="000000" w:themeColor="text1"/>
                <w:sz w:val="22"/>
              </w:rPr>
            </w:pPr>
            <w:r w:rsidRPr="004707C9">
              <w:rPr>
                <w:color w:val="000000" w:themeColor="text1"/>
                <w:sz w:val="22"/>
              </w:rPr>
              <w:t xml:space="preserve">Virksomheten i </w:t>
            </w:r>
            <w:proofErr w:type="spellStart"/>
            <w:r w:rsidRPr="004707C9">
              <w:rPr>
                <w:color w:val="000000" w:themeColor="text1"/>
                <w:sz w:val="22"/>
              </w:rPr>
              <w:t>Respa</w:t>
            </w:r>
            <w:proofErr w:type="spellEnd"/>
            <w:r w:rsidRPr="004707C9">
              <w:rPr>
                <w:color w:val="000000" w:themeColor="text1"/>
                <w:sz w:val="22"/>
              </w:rPr>
              <w:t xml:space="preserve"> gikk med overskudd i 2015 og det fremstår som lite sannsynlig at virksomheten var uten verdi. Det burde derfor vært foretatt en verdivurdering, og en eventuell positiv verdi skulle vært tilført </w:t>
            </w:r>
            <w:proofErr w:type="spellStart"/>
            <w:r w:rsidRPr="004707C9">
              <w:rPr>
                <w:color w:val="000000" w:themeColor="text1"/>
                <w:sz w:val="22"/>
              </w:rPr>
              <w:t>Respa</w:t>
            </w:r>
            <w:proofErr w:type="spellEnd"/>
            <w:r w:rsidRPr="004707C9">
              <w:rPr>
                <w:color w:val="000000" w:themeColor="text1"/>
                <w:sz w:val="22"/>
              </w:rPr>
              <w:t xml:space="preserve">. Når dette ikke skjedde, kan overføringen av virksomheten fremstå som en tapping av </w:t>
            </w:r>
            <w:proofErr w:type="spellStart"/>
            <w:r w:rsidRPr="004707C9">
              <w:rPr>
                <w:color w:val="000000" w:themeColor="text1"/>
                <w:sz w:val="22"/>
              </w:rPr>
              <w:t>Respa</w:t>
            </w:r>
            <w:proofErr w:type="spellEnd"/>
            <w:r w:rsidRPr="004707C9">
              <w:rPr>
                <w:color w:val="000000" w:themeColor="text1"/>
                <w:sz w:val="22"/>
              </w:rPr>
              <w:t xml:space="preserve"> som Skoledrift er ansvarlig for.</w:t>
            </w:r>
          </w:p>
        </w:tc>
      </w:tr>
    </w:tbl>
    <w:p w14:paraId="51F13AED" w14:textId="77777777" w:rsidR="00065D26" w:rsidRPr="004707C9" w:rsidRDefault="00065D26">
      <w:pPr>
        <w:rPr>
          <w:color w:val="000000" w:themeColor="text1"/>
          <w:sz w:val="22"/>
        </w:rPr>
      </w:pPr>
      <w:bookmarkStart w:id="15" w:name="KAPITTEL_3-2-3"/>
      <w:bookmarkEnd w:id="14"/>
    </w:p>
    <w:p w14:paraId="2E6E763B" w14:textId="77777777" w:rsidR="00065D26" w:rsidRPr="004707C9" w:rsidRDefault="00000000">
      <w:pPr>
        <w:rPr>
          <w:color w:val="000000" w:themeColor="text1"/>
          <w:sz w:val="22"/>
        </w:rPr>
      </w:pPr>
      <w:r w:rsidRPr="004707C9">
        <w:rPr>
          <w:color w:val="000000" w:themeColor="text1"/>
          <w:sz w:val="22"/>
        </w:rPr>
        <w:br/>
      </w:r>
    </w:p>
    <w:p w14:paraId="5EBA90FF" w14:textId="77777777" w:rsidR="00065D26" w:rsidRPr="004707C9" w:rsidRDefault="00000000">
      <w:pPr>
        <w:pStyle w:val="Overskrift4"/>
        <w:spacing w:before="0" w:after="0"/>
        <w:rPr>
          <w:color w:val="000000" w:themeColor="text1"/>
        </w:rPr>
      </w:pPr>
      <w:r w:rsidRPr="004707C9">
        <w:rPr>
          <w:color w:val="000000" w:themeColor="text1"/>
        </w:rPr>
        <w:t>Andre disposisjoner fra Skoledrifts side</w:t>
      </w:r>
    </w:p>
    <w:p w14:paraId="36595F21"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A7BCA55" w14:textId="77777777">
        <w:tc>
          <w:tcPr>
            <w:tcW w:w="720" w:type="dxa"/>
            <w:noWrap/>
            <w:tcMar>
              <w:right w:w="80" w:type="dxa"/>
            </w:tcMar>
          </w:tcPr>
          <w:p w14:paraId="1DA33C53" w14:textId="77777777" w:rsidR="00065D26" w:rsidRPr="004707C9" w:rsidRDefault="00000000">
            <w:pPr>
              <w:rPr>
                <w:color w:val="000000" w:themeColor="text1"/>
                <w:sz w:val="22"/>
              </w:rPr>
            </w:pPr>
            <w:r w:rsidRPr="004707C9">
              <w:rPr>
                <w:color w:val="000000" w:themeColor="text1"/>
                <w:sz w:val="22"/>
              </w:rPr>
              <w:t>(64)</w:t>
            </w:r>
          </w:p>
        </w:tc>
        <w:tc>
          <w:tcPr>
            <w:tcW w:w="0" w:type="auto"/>
            <w:tcMar>
              <w:right w:w="80" w:type="dxa"/>
            </w:tcMar>
          </w:tcPr>
          <w:p w14:paraId="1A4DECA2" w14:textId="77777777" w:rsidR="00065D26" w:rsidRPr="004707C9" w:rsidRDefault="00000000">
            <w:pPr>
              <w:rPr>
                <w:color w:val="000000" w:themeColor="text1"/>
                <w:sz w:val="22"/>
              </w:rPr>
            </w:pPr>
            <w:r w:rsidRPr="004707C9">
              <w:rPr>
                <w:color w:val="000000" w:themeColor="text1"/>
                <w:sz w:val="22"/>
              </w:rPr>
              <w:t xml:space="preserve">Skoledrift meddelte 23. juni 2015 at alt samarbeid mellom Skoledrift og </w:t>
            </w:r>
            <w:proofErr w:type="spellStart"/>
            <w:r w:rsidRPr="004707C9">
              <w:rPr>
                <w:color w:val="000000" w:themeColor="text1"/>
                <w:sz w:val="22"/>
              </w:rPr>
              <w:t>Respa</w:t>
            </w:r>
            <w:proofErr w:type="spellEnd"/>
            <w:r w:rsidRPr="004707C9">
              <w:rPr>
                <w:color w:val="000000" w:themeColor="text1"/>
                <w:sz w:val="22"/>
              </w:rPr>
              <w:t xml:space="preserve"> ville opphøre. I brevet trekkes </w:t>
            </w:r>
            <w:proofErr w:type="spellStart"/>
            <w:r w:rsidRPr="004707C9">
              <w:rPr>
                <w:color w:val="000000" w:themeColor="text1"/>
                <w:sz w:val="22"/>
              </w:rPr>
              <w:t>Respas</w:t>
            </w:r>
            <w:proofErr w:type="spellEnd"/>
            <w:r w:rsidRPr="004707C9">
              <w:rPr>
                <w:color w:val="000000" w:themeColor="text1"/>
                <w:sz w:val="22"/>
              </w:rPr>
              <w:t xml:space="preserve"> rett til å bruke «Akademiets navn, registrerte varemerke og domene» tilbake – altså retten til å bruke kjennetegnene selskapet har benyttet for sin virksomhet.</w:t>
            </w:r>
          </w:p>
        </w:tc>
      </w:tr>
    </w:tbl>
    <w:p w14:paraId="3A0E03A8" w14:textId="77777777" w:rsidR="00065D26" w:rsidRPr="004707C9" w:rsidRDefault="00065D26">
      <w:pPr>
        <w:rPr>
          <w:color w:val="000000" w:themeColor="text1"/>
          <w:sz w:val="6"/>
        </w:rPr>
      </w:pPr>
    </w:p>
    <w:p w14:paraId="46AF29A2"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F8938CB" w14:textId="77777777">
        <w:tc>
          <w:tcPr>
            <w:tcW w:w="720" w:type="dxa"/>
            <w:noWrap/>
            <w:tcMar>
              <w:right w:w="80" w:type="dxa"/>
            </w:tcMar>
          </w:tcPr>
          <w:p w14:paraId="48DD1161" w14:textId="77777777" w:rsidR="00065D26" w:rsidRPr="004707C9" w:rsidRDefault="00000000">
            <w:pPr>
              <w:rPr>
                <w:color w:val="000000" w:themeColor="text1"/>
                <w:sz w:val="22"/>
              </w:rPr>
            </w:pPr>
            <w:r w:rsidRPr="004707C9">
              <w:rPr>
                <w:color w:val="000000" w:themeColor="text1"/>
                <w:sz w:val="22"/>
              </w:rPr>
              <w:t>(65)</w:t>
            </w:r>
          </w:p>
        </w:tc>
        <w:tc>
          <w:tcPr>
            <w:tcW w:w="0" w:type="auto"/>
            <w:tcMar>
              <w:right w:w="80" w:type="dxa"/>
            </w:tcMar>
          </w:tcPr>
          <w:p w14:paraId="63F094CC" w14:textId="77777777" w:rsidR="00065D26" w:rsidRPr="004707C9" w:rsidRDefault="00000000">
            <w:pPr>
              <w:rPr>
                <w:color w:val="000000" w:themeColor="text1"/>
                <w:sz w:val="22"/>
              </w:rPr>
            </w:pPr>
            <w:r w:rsidRPr="004707C9">
              <w:rPr>
                <w:color w:val="000000" w:themeColor="text1"/>
                <w:sz w:val="22"/>
              </w:rPr>
              <w:t xml:space="preserve">Skoledrift har anført at dette var en alminnelig kontraktsrettslig disposisjon og ikke noe Skoledrift gjorde i kraft av å være aksjeeier i selskapet. Oppsigelsen kommer imidlertid ikke i et vakuum, men kompletterer det øvrige bildet av overføringen av virksomheten i </w:t>
            </w:r>
            <w:proofErr w:type="spellStart"/>
            <w:r w:rsidRPr="004707C9">
              <w:rPr>
                <w:color w:val="000000" w:themeColor="text1"/>
                <w:sz w:val="22"/>
              </w:rPr>
              <w:t>Respa</w:t>
            </w:r>
            <w:proofErr w:type="spellEnd"/>
            <w:r w:rsidRPr="004707C9">
              <w:rPr>
                <w:color w:val="000000" w:themeColor="text1"/>
                <w:sz w:val="22"/>
              </w:rPr>
              <w:t>. Ser man på begrunnelsen i brevet, vises det dessuten til typiske aksjeeierinteresser, blant annet manglende økonomisk resultat.</w:t>
            </w:r>
          </w:p>
        </w:tc>
      </w:tr>
    </w:tbl>
    <w:p w14:paraId="6E547FB0" w14:textId="77777777" w:rsidR="00065D26" w:rsidRPr="004707C9" w:rsidRDefault="00065D26">
      <w:pPr>
        <w:rPr>
          <w:color w:val="000000" w:themeColor="text1"/>
          <w:sz w:val="6"/>
        </w:rPr>
      </w:pPr>
    </w:p>
    <w:p w14:paraId="3AB368C4"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6270DD1" w14:textId="77777777">
        <w:tc>
          <w:tcPr>
            <w:tcW w:w="720" w:type="dxa"/>
            <w:noWrap/>
            <w:tcMar>
              <w:right w:w="80" w:type="dxa"/>
            </w:tcMar>
          </w:tcPr>
          <w:p w14:paraId="0FC6FB5A" w14:textId="77777777" w:rsidR="00065D26" w:rsidRPr="004707C9" w:rsidRDefault="00000000">
            <w:pPr>
              <w:rPr>
                <w:color w:val="000000" w:themeColor="text1"/>
                <w:sz w:val="22"/>
              </w:rPr>
            </w:pPr>
            <w:r w:rsidRPr="004707C9">
              <w:rPr>
                <w:color w:val="000000" w:themeColor="text1"/>
                <w:sz w:val="22"/>
              </w:rPr>
              <w:t>(66)</w:t>
            </w:r>
          </w:p>
        </w:tc>
        <w:tc>
          <w:tcPr>
            <w:tcW w:w="0" w:type="auto"/>
            <w:tcMar>
              <w:right w:w="80" w:type="dxa"/>
            </w:tcMar>
          </w:tcPr>
          <w:p w14:paraId="5FA55E7F" w14:textId="77777777" w:rsidR="00065D26" w:rsidRPr="004707C9" w:rsidRDefault="00000000">
            <w:pPr>
              <w:rPr>
                <w:color w:val="000000" w:themeColor="text1"/>
                <w:sz w:val="22"/>
              </w:rPr>
            </w:pPr>
            <w:r w:rsidRPr="004707C9">
              <w:rPr>
                <w:color w:val="000000" w:themeColor="text1"/>
                <w:sz w:val="22"/>
              </w:rPr>
              <w:t xml:space="preserve">Den 29. oktober 2015 ble det holdt ekstraordinær generalforsamling i </w:t>
            </w:r>
            <w:proofErr w:type="spellStart"/>
            <w:r w:rsidRPr="004707C9">
              <w:rPr>
                <w:color w:val="000000" w:themeColor="text1"/>
                <w:sz w:val="22"/>
              </w:rPr>
              <w:t>Respa</w:t>
            </w:r>
            <w:proofErr w:type="spellEnd"/>
            <w:r w:rsidRPr="004707C9">
              <w:rPr>
                <w:color w:val="000000" w:themeColor="text1"/>
                <w:sz w:val="22"/>
              </w:rPr>
              <w:t xml:space="preserve"> hvor det ble besluttet at selskapet skulle skifte navn fra Akademiet Privatistskole Oslo AS til </w:t>
            </w:r>
            <w:proofErr w:type="spellStart"/>
            <w:r w:rsidRPr="004707C9">
              <w:rPr>
                <w:color w:val="000000" w:themeColor="text1"/>
                <w:sz w:val="22"/>
              </w:rPr>
              <w:t>Respa</w:t>
            </w:r>
            <w:proofErr w:type="spellEnd"/>
            <w:r w:rsidRPr="004707C9">
              <w:rPr>
                <w:color w:val="000000" w:themeColor="text1"/>
                <w:sz w:val="22"/>
              </w:rPr>
              <w:t xml:space="preserve"> Kompetanse AS. Isolert sett er det ikke noe klanderverdig i dette, men vedtaket kompletterer igjen bildet av at </w:t>
            </w:r>
            <w:proofErr w:type="spellStart"/>
            <w:r w:rsidRPr="004707C9">
              <w:rPr>
                <w:color w:val="000000" w:themeColor="text1"/>
                <w:sz w:val="22"/>
              </w:rPr>
              <w:t>Respa</w:t>
            </w:r>
            <w:proofErr w:type="spellEnd"/>
            <w:r w:rsidRPr="004707C9">
              <w:rPr>
                <w:color w:val="000000" w:themeColor="text1"/>
                <w:sz w:val="22"/>
              </w:rPr>
              <w:t xml:space="preserve"> fjernes fra den virksomheten selskapet tidligere hadde drevet i Akademi-konsernets navn.</w:t>
            </w:r>
          </w:p>
        </w:tc>
      </w:tr>
    </w:tbl>
    <w:p w14:paraId="034A0969" w14:textId="77777777" w:rsidR="00065D26" w:rsidRPr="004707C9" w:rsidRDefault="00065D26">
      <w:pPr>
        <w:rPr>
          <w:color w:val="000000" w:themeColor="text1"/>
          <w:sz w:val="22"/>
        </w:rPr>
      </w:pPr>
      <w:bookmarkStart w:id="16" w:name="KAPITTEL_3-2-4"/>
      <w:bookmarkEnd w:id="15"/>
    </w:p>
    <w:p w14:paraId="4A57A5A2" w14:textId="77777777" w:rsidR="00065D26" w:rsidRPr="004707C9" w:rsidRDefault="00000000">
      <w:pPr>
        <w:rPr>
          <w:color w:val="000000" w:themeColor="text1"/>
          <w:sz w:val="22"/>
        </w:rPr>
      </w:pPr>
      <w:r w:rsidRPr="004707C9">
        <w:rPr>
          <w:color w:val="000000" w:themeColor="text1"/>
          <w:sz w:val="22"/>
        </w:rPr>
        <w:br/>
      </w:r>
    </w:p>
    <w:p w14:paraId="1F7A234E" w14:textId="77777777" w:rsidR="00065D26" w:rsidRPr="004707C9" w:rsidRDefault="00000000">
      <w:pPr>
        <w:pStyle w:val="Overskrift4"/>
        <w:spacing w:before="0" w:after="0"/>
        <w:rPr>
          <w:color w:val="000000" w:themeColor="text1"/>
        </w:rPr>
      </w:pPr>
      <w:r w:rsidRPr="004707C9">
        <w:rPr>
          <w:color w:val="000000" w:themeColor="text1"/>
        </w:rPr>
        <w:t>Betydningen av e-postutvekslingen våren 2015</w:t>
      </w:r>
    </w:p>
    <w:p w14:paraId="2BA91D96"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0E4D92B" w14:textId="77777777">
        <w:tc>
          <w:tcPr>
            <w:tcW w:w="720" w:type="dxa"/>
            <w:noWrap/>
            <w:tcMar>
              <w:right w:w="80" w:type="dxa"/>
            </w:tcMar>
          </w:tcPr>
          <w:p w14:paraId="11E0CA74" w14:textId="77777777" w:rsidR="00065D26" w:rsidRPr="004707C9" w:rsidRDefault="00000000">
            <w:pPr>
              <w:rPr>
                <w:color w:val="000000" w:themeColor="text1"/>
                <w:sz w:val="22"/>
              </w:rPr>
            </w:pPr>
            <w:r w:rsidRPr="004707C9">
              <w:rPr>
                <w:color w:val="000000" w:themeColor="text1"/>
                <w:sz w:val="22"/>
              </w:rPr>
              <w:t>(67)</w:t>
            </w:r>
          </w:p>
        </w:tc>
        <w:tc>
          <w:tcPr>
            <w:tcW w:w="0" w:type="auto"/>
            <w:tcMar>
              <w:right w:w="80" w:type="dxa"/>
            </w:tcMar>
          </w:tcPr>
          <w:p w14:paraId="77C37823" w14:textId="77777777" w:rsidR="00065D26" w:rsidRPr="004707C9" w:rsidRDefault="00000000">
            <w:pPr>
              <w:rPr>
                <w:color w:val="000000" w:themeColor="text1"/>
                <w:sz w:val="22"/>
              </w:rPr>
            </w:pPr>
            <w:proofErr w:type="spellStart"/>
            <w:r w:rsidRPr="004707C9">
              <w:rPr>
                <w:color w:val="000000" w:themeColor="text1"/>
                <w:sz w:val="22"/>
              </w:rPr>
              <w:t>Satoe</w:t>
            </w:r>
            <w:proofErr w:type="spellEnd"/>
            <w:r w:rsidRPr="004707C9">
              <w:rPr>
                <w:color w:val="000000" w:themeColor="text1"/>
                <w:sz w:val="22"/>
              </w:rPr>
              <w:t xml:space="preserve"> har fremhevet en e-postutveksling som viser at </w:t>
            </w:r>
            <w:proofErr w:type="spellStart"/>
            <w:r w:rsidRPr="004707C9">
              <w:rPr>
                <w:color w:val="000000" w:themeColor="text1"/>
                <w:sz w:val="22"/>
              </w:rPr>
              <w:t>Resmann</w:t>
            </w:r>
            <w:proofErr w:type="spellEnd"/>
            <w:r w:rsidRPr="004707C9">
              <w:rPr>
                <w:color w:val="000000" w:themeColor="text1"/>
                <w:sz w:val="22"/>
              </w:rPr>
              <w:t xml:space="preserve"> etter et møte med to av de bakenforliggende eierne i Akademiet-konsernet, hadde fått forståelsen av at det var en plan om å avvikle aktiviteten i </w:t>
            </w:r>
            <w:proofErr w:type="spellStart"/>
            <w:r w:rsidRPr="004707C9">
              <w:rPr>
                <w:color w:val="000000" w:themeColor="text1"/>
                <w:sz w:val="22"/>
              </w:rPr>
              <w:t>Respa</w:t>
            </w:r>
            <w:proofErr w:type="spellEnd"/>
            <w:r w:rsidRPr="004707C9">
              <w:rPr>
                <w:color w:val="000000" w:themeColor="text1"/>
                <w:sz w:val="22"/>
              </w:rPr>
              <w:t xml:space="preserve"> og legge selskapet dødt. Dette blir benektet i svaret fra Otterleis side, samtidig som det </w:t>
            </w:r>
            <w:proofErr w:type="gramStart"/>
            <w:r w:rsidRPr="004707C9">
              <w:rPr>
                <w:color w:val="000000" w:themeColor="text1"/>
                <w:sz w:val="22"/>
              </w:rPr>
              <w:t>fremkommer</w:t>
            </w:r>
            <w:proofErr w:type="gramEnd"/>
            <w:r w:rsidRPr="004707C9">
              <w:rPr>
                <w:color w:val="000000" w:themeColor="text1"/>
                <w:sz w:val="22"/>
              </w:rPr>
              <w:t xml:space="preserve"> at samling av privatistundervisning og nettstudier er «en av mange strategier» som blir vurdert.</w:t>
            </w:r>
          </w:p>
        </w:tc>
      </w:tr>
    </w:tbl>
    <w:p w14:paraId="066C033E" w14:textId="77777777" w:rsidR="00065D26" w:rsidRPr="004707C9" w:rsidRDefault="00065D26">
      <w:pPr>
        <w:rPr>
          <w:color w:val="000000" w:themeColor="text1"/>
          <w:sz w:val="6"/>
        </w:rPr>
      </w:pPr>
    </w:p>
    <w:p w14:paraId="78C512F9"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0650F00" w14:textId="77777777">
        <w:tc>
          <w:tcPr>
            <w:tcW w:w="720" w:type="dxa"/>
            <w:noWrap/>
            <w:tcMar>
              <w:right w:w="80" w:type="dxa"/>
            </w:tcMar>
          </w:tcPr>
          <w:p w14:paraId="3B75D62A" w14:textId="77777777" w:rsidR="00065D26" w:rsidRPr="004707C9" w:rsidRDefault="00000000">
            <w:pPr>
              <w:rPr>
                <w:color w:val="000000" w:themeColor="text1"/>
                <w:sz w:val="22"/>
              </w:rPr>
            </w:pPr>
            <w:r w:rsidRPr="004707C9">
              <w:rPr>
                <w:color w:val="000000" w:themeColor="text1"/>
                <w:sz w:val="22"/>
              </w:rPr>
              <w:t>(68)</w:t>
            </w:r>
          </w:p>
        </w:tc>
        <w:tc>
          <w:tcPr>
            <w:tcW w:w="0" w:type="auto"/>
            <w:tcMar>
              <w:right w:w="80" w:type="dxa"/>
            </w:tcMar>
          </w:tcPr>
          <w:p w14:paraId="32A5DEE7" w14:textId="77777777" w:rsidR="00065D26" w:rsidRPr="004707C9" w:rsidRDefault="00000000">
            <w:pPr>
              <w:rPr>
                <w:color w:val="000000" w:themeColor="text1"/>
                <w:sz w:val="22"/>
              </w:rPr>
            </w:pPr>
            <w:r w:rsidRPr="004707C9">
              <w:rPr>
                <w:color w:val="000000" w:themeColor="text1"/>
                <w:sz w:val="22"/>
              </w:rPr>
              <w:t xml:space="preserve">Lagmannsretten har ikke kommentert e-postene, mens tingretten mente de beviste at det hadde vært en plan om å tømme </w:t>
            </w:r>
            <w:proofErr w:type="spellStart"/>
            <w:r w:rsidRPr="004707C9">
              <w:rPr>
                <w:color w:val="000000" w:themeColor="text1"/>
                <w:sz w:val="22"/>
              </w:rPr>
              <w:t>Respa</w:t>
            </w:r>
            <w:proofErr w:type="spellEnd"/>
            <w:r w:rsidRPr="004707C9">
              <w:rPr>
                <w:color w:val="000000" w:themeColor="text1"/>
                <w:sz w:val="22"/>
              </w:rPr>
              <w:t xml:space="preserve">. Lagmannsrettens bevisvurdering er som nevnt ikke påanket, men e-postene er for så vidt et vitterlig faktum som Høyesterett kan ta i betraktning. I e-posten argumenterer Otterlei som representant for 80-prosenteieren av </w:t>
            </w:r>
            <w:proofErr w:type="spellStart"/>
            <w:r w:rsidRPr="004707C9">
              <w:rPr>
                <w:color w:val="000000" w:themeColor="text1"/>
                <w:sz w:val="22"/>
              </w:rPr>
              <w:t>Respa</w:t>
            </w:r>
            <w:proofErr w:type="spellEnd"/>
            <w:r w:rsidRPr="004707C9">
              <w:rPr>
                <w:color w:val="000000" w:themeColor="text1"/>
                <w:sz w:val="22"/>
              </w:rPr>
              <w:t xml:space="preserve">, og som representant for konsernselskapene, ikke som styremedlem i </w:t>
            </w:r>
            <w:proofErr w:type="spellStart"/>
            <w:r w:rsidRPr="004707C9">
              <w:rPr>
                <w:color w:val="000000" w:themeColor="text1"/>
                <w:sz w:val="22"/>
              </w:rPr>
              <w:t>Respa</w:t>
            </w:r>
            <w:proofErr w:type="spellEnd"/>
            <w:r w:rsidRPr="004707C9">
              <w:rPr>
                <w:color w:val="000000" w:themeColor="text1"/>
                <w:sz w:val="22"/>
              </w:rPr>
              <w:t>. Jeg går ikke nærmere inn i hva som kan utledes av e-postene, ettersom partene har forskjellig syn på dette. Uansett underbygger Otterleis argumentasjon at det er riktig å se enkeltdisposisjonene i sammenheng; Skoledrifts handlinger og beslutninger må vurderes i lys av beslutninger og handlinger i de andre konsernselskapene.</w:t>
            </w:r>
          </w:p>
        </w:tc>
      </w:tr>
    </w:tbl>
    <w:p w14:paraId="5FFD26A0" w14:textId="77777777" w:rsidR="00065D26" w:rsidRPr="004707C9" w:rsidRDefault="00065D26">
      <w:pPr>
        <w:rPr>
          <w:color w:val="000000" w:themeColor="text1"/>
          <w:sz w:val="22"/>
        </w:rPr>
      </w:pPr>
      <w:bookmarkStart w:id="17" w:name="KAPITTEL_3-2-5"/>
      <w:bookmarkEnd w:id="16"/>
    </w:p>
    <w:p w14:paraId="0DBFA7BD" w14:textId="77777777" w:rsidR="00065D26" w:rsidRPr="004707C9" w:rsidRDefault="00000000">
      <w:pPr>
        <w:rPr>
          <w:color w:val="000000" w:themeColor="text1"/>
          <w:sz w:val="22"/>
        </w:rPr>
      </w:pPr>
      <w:r w:rsidRPr="004707C9">
        <w:rPr>
          <w:color w:val="000000" w:themeColor="text1"/>
          <w:sz w:val="22"/>
        </w:rPr>
        <w:br/>
      </w:r>
    </w:p>
    <w:p w14:paraId="0C92A873" w14:textId="77777777" w:rsidR="00065D26" w:rsidRPr="004707C9" w:rsidRDefault="00000000">
      <w:pPr>
        <w:pStyle w:val="Overskrift4"/>
        <w:spacing w:before="0" w:after="0"/>
        <w:rPr>
          <w:color w:val="000000" w:themeColor="text1"/>
        </w:rPr>
      </w:pPr>
      <w:r w:rsidRPr="004707C9">
        <w:rPr>
          <w:color w:val="000000" w:themeColor="text1"/>
        </w:rPr>
        <w:t>Illojal lønn til daglig leder i strid med aksjeloven § 3-9?</w:t>
      </w:r>
    </w:p>
    <w:p w14:paraId="7154EC63"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65D4A56" w14:textId="77777777">
        <w:tc>
          <w:tcPr>
            <w:tcW w:w="720" w:type="dxa"/>
            <w:noWrap/>
            <w:tcMar>
              <w:right w:w="80" w:type="dxa"/>
            </w:tcMar>
          </w:tcPr>
          <w:p w14:paraId="61FD7D09" w14:textId="77777777" w:rsidR="00065D26" w:rsidRPr="004707C9" w:rsidRDefault="00000000">
            <w:pPr>
              <w:rPr>
                <w:color w:val="000000" w:themeColor="text1"/>
                <w:sz w:val="22"/>
              </w:rPr>
            </w:pPr>
            <w:r w:rsidRPr="004707C9">
              <w:rPr>
                <w:color w:val="000000" w:themeColor="text1"/>
                <w:sz w:val="22"/>
              </w:rPr>
              <w:t>(69)</w:t>
            </w:r>
          </w:p>
        </w:tc>
        <w:tc>
          <w:tcPr>
            <w:tcW w:w="0" w:type="auto"/>
            <w:tcMar>
              <w:right w:w="80" w:type="dxa"/>
            </w:tcMar>
          </w:tcPr>
          <w:p w14:paraId="54B2B1D6" w14:textId="77777777" w:rsidR="00065D26" w:rsidRPr="004707C9" w:rsidRDefault="00000000">
            <w:pPr>
              <w:rPr>
                <w:color w:val="000000" w:themeColor="text1"/>
                <w:sz w:val="22"/>
              </w:rPr>
            </w:pPr>
            <w:r w:rsidRPr="004707C9">
              <w:rPr>
                <w:color w:val="000000" w:themeColor="text1"/>
                <w:sz w:val="22"/>
              </w:rPr>
              <w:t xml:space="preserve">Daglig leders lønn var fastsatt av styret. Om lønnen innebar tapping av </w:t>
            </w:r>
            <w:proofErr w:type="spellStart"/>
            <w:r w:rsidRPr="004707C9">
              <w:rPr>
                <w:color w:val="000000" w:themeColor="text1"/>
                <w:sz w:val="22"/>
              </w:rPr>
              <w:t>Respa</w:t>
            </w:r>
            <w:proofErr w:type="spellEnd"/>
            <w:r w:rsidRPr="004707C9">
              <w:rPr>
                <w:color w:val="000000" w:themeColor="text1"/>
                <w:sz w:val="22"/>
              </w:rPr>
              <w:t>, er dette i så fall styrets, eller Skoledrift, som kontrollerende aksjeeier, sitt ansvar. Jeg kan ikke se at for høy lønn kan begrunne ansvar for Alvik som daglig leder. Jeg drøfter derfor spørsmålet i sammenheng med Skoledrifts ansvar.</w:t>
            </w:r>
          </w:p>
        </w:tc>
      </w:tr>
    </w:tbl>
    <w:p w14:paraId="23F9BF27" w14:textId="77777777" w:rsidR="00065D26" w:rsidRPr="004707C9" w:rsidRDefault="00065D26">
      <w:pPr>
        <w:rPr>
          <w:color w:val="000000" w:themeColor="text1"/>
          <w:sz w:val="6"/>
        </w:rPr>
      </w:pPr>
    </w:p>
    <w:p w14:paraId="3F2702F3"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828B3C5" w14:textId="77777777">
        <w:tc>
          <w:tcPr>
            <w:tcW w:w="720" w:type="dxa"/>
            <w:noWrap/>
            <w:tcMar>
              <w:right w:w="80" w:type="dxa"/>
            </w:tcMar>
          </w:tcPr>
          <w:p w14:paraId="56A8FE91" w14:textId="77777777" w:rsidR="00065D26" w:rsidRPr="004707C9" w:rsidRDefault="00000000">
            <w:pPr>
              <w:rPr>
                <w:color w:val="000000" w:themeColor="text1"/>
                <w:sz w:val="22"/>
              </w:rPr>
            </w:pPr>
            <w:r w:rsidRPr="004707C9">
              <w:rPr>
                <w:color w:val="000000" w:themeColor="text1"/>
                <w:sz w:val="22"/>
              </w:rPr>
              <w:t>(70)</w:t>
            </w:r>
          </w:p>
        </w:tc>
        <w:tc>
          <w:tcPr>
            <w:tcW w:w="0" w:type="auto"/>
            <w:tcMar>
              <w:right w:w="80" w:type="dxa"/>
            </w:tcMar>
          </w:tcPr>
          <w:p w14:paraId="2C3AD5CC" w14:textId="77777777" w:rsidR="00065D26" w:rsidRPr="004707C9" w:rsidRDefault="00000000">
            <w:pPr>
              <w:rPr>
                <w:color w:val="000000" w:themeColor="text1"/>
                <w:sz w:val="22"/>
              </w:rPr>
            </w:pPr>
            <w:r w:rsidRPr="004707C9">
              <w:rPr>
                <w:color w:val="000000" w:themeColor="text1"/>
                <w:sz w:val="22"/>
              </w:rPr>
              <w:t xml:space="preserve">Alvik var deltidsansatt i </w:t>
            </w:r>
            <w:proofErr w:type="spellStart"/>
            <w:r w:rsidRPr="004707C9">
              <w:rPr>
                <w:color w:val="000000" w:themeColor="text1"/>
                <w:sz w:val="22"/>
              </w:rPr>
              <w:t>Respa</w:t>
            </w:r>
            <w:proofErr w:type="spellEnd"/>
            <w:r w:rsidRPr="004707C9">
              <w:rPr>
                <w:color w:val="000000" w:themeColor="text1"/>
                <w:sz w:val="22"/>
              </w:rPr>
              <w:t xml:space="preserve">. Samtidig var han daglig leder i et annet av konsernselskapene og hadde lønnsinntekter fra en rekke andre Akademiet-selskaper. Hvis </w:t>
            </w:r>
            <w:proofErr w:type="spellStart"/>
            <w:r w:rsidRPr="004707C9">
              <w:rPr>
                <w:color w:val="000000" w:themeColor="text1"/>
                <w:sz w:val="22"/>
              </w:rPr>
              <w:t>Respa</w:t>
            </w:r>
            <w:proofErr w:type="spellEnd"/>
            <w:r w:rsidRPr="004707C9">
              <w:rPr>
                <w:color w:val="000000" w:themeColor="text1"/>
                <w:sz w:val="22"/>
              </w:rPr>
              <w:t xml:space="preserve"> er belastet med </w:t>
            </w:r>
            <w:r w:rsidRPr="004707C9">
              <w:rPr>
                <w:color w:val="000000" w:themeColor="text1"/>
                <w:sz w:val="22"/>
              </w:rPr>
              <w:lastRenderedPageBreak/>
              <w:t xml:space="preserve">lønnsutbetalinger til Alvik som ikke er markedsmessige, eller representative for det arbeidet som er gjort, kan det være en måte å tappe </w:t>
            </w:r>
            <w:proofErr w:type="spellStart"/>
            <w:r w:rsidRPr="004707C9">
              <w:rPr>
                <w:color w:val="000000" w:themeColor="text1"/>
                <w:sz w:val="22"/>
              </w:rPr>
              <w:t>Respa</w:t>
            </w:r>
            <w:proofErr w:type="spellEnd"/>
            <w:r w:rsidRPr="004707C9">
              <w:rPr>
                <w:color w:val="000000" w:themeColor="text1"/>
                <w:sz w:val="22"/>
              </w:rPr>
              <w:t xml:space="preserve"> på.</w:t>
            </w:r>
          </w:p>
        </w:tc>
      </w:tr>
    </w:tbl>
    <w:p w14:paraId="7C858366" w14:textId="77777777" w:rsidR="00065D26" w:rsidRPr="004707C9" w:rsidRDefault="00065D26">
      <w:pPr>
        <w:rPr>
          <w:color w:val="000000" w:themeColor="text1"/>
          <w:sz w:val="6"/>
        </w:rPr>
      </w:pPr>
    </w:p>
    <w:p w14:paraId="290EE368"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9DCBF4C" w14:textId="77777777">
        <w:tc>
          <w:tcPr>
            <w:tcW w:w="720" w:type="dxa"/>
            <w:noWrap/>
            <w:tcMar>
              <w:right w:w="80" w:type="dxa"/>
            </w:tcMar>
          </w:tcPr>
          <w:p w14:paraId="3B36D04B" w14:textId="77777777" w:rsidR="00065D26" w:rsidRPr="004707C9" w:rsidRDefault="00000000">
            <w:pPr>
              <w:rPr>
                <w:color w:val="000000" w:themeColor="text1"/>
                <w:sz w:val="22"/>
              </w:rPr>
            </w:pPr>
            <w:r w:rsidRPr="004707C9">
              <w:rPr>
                <w:color w:val="000000" w:themeColor="text1"/>
                <w:sz w:val="22"/>
              </w:rPr>
              <w:t>(71)</w:t>
            </w:r>
          </w:p>
        </w:tc>
        <w:tc>
          <w:tcPr>
            <w:tcW w:w="0" w:type="auto"/>
            <w:tcMar>
              <w:right w:w="80" w:type="dxa"/>
            </w:tcMar>
          </w:tcPr>
          <w:p w14:paraId="40E199F9" w14:textId="77777777" w:rsidR="00065D26" w:rsidRPr="004707C9" w:rsidRDefault="00000000">
            <w:pPr>
              <w:rPr>
                <w:color w:val="000000" w:themeColor="text1"/>
                <w:sz w:val="22"/>
              </w:rPr>
            </w:pPr>
            <w:r w:rsidRPr="004707C9">
              <w:rPr>
                <w:color w:val="000000" w:themeColor="text1"/>
                <w:sz w:val="22"/>
              </w:rPr>
              <w:t xml:space="preserve">Alvik tiltrådte som daglig leder i </w:t>
            </w:r>
            <w:proofErr w:type="spellStart"/>
            <w:r w:rsidRPr="004707C9">
              <w:rPr>
                <w:color w:val="000000" w:themeColor="text1"/>
                <w:sz w:val="22"/>
              </w:rPr>
              <w:t>Respa</w:t>
            </w:r>
            <w:proofErr w:type="spellEnd"/>
            <w:r w:rsidRPr="004707C9">
              <w:rPr>
                <w:color w:val="000000" w:themeColor="text1"/>
                <w:sz w:val="22"/>
              </w:rPr>
              <w:t xml:space="preserve"> fra 1. august 2015. På dette tidspunktet var virksomheten i </w:t>
            </w:r>
            <w:proofErr w:type="spellStart"/>
            <w:r w:rsidRPr="004707C9">
              <w:rPr>
                <w:color w:val="000000" w:themeColor="text1"/>
                <w:sz w:val="22"/>
              </w:rPr>
              <w:t>Respa</w:t>
            </w:r>
            <w:proofErr w:type="spellEnd"/>
            <w:r w:rsidRPr="004707C9">
              <w:rPr>
                <w:color w:val="000000" w:themeColor="text1"/>
                <w:sz w:val="22"/>
              </w:rPr>
              <w:t xml:space="preserve"> overført til Akademiet Privatist og Nettstudier AS. Det var ingen andre ansatte og ingen ordinær drift i selskapet. Daglig leders oppgave var å påse at utestående fordringer ble innkrevet. Arbeidet med inndrivelsen var satt ut til et inkassoselskap. I tillegg skulle daglig leder følge opp «oppsigelsessaker og selskapets forhold </w:t>
            </w:r>
            <w:proofErr w:type="gramStart"/>
            <w:r w:rsidRPr="004707C9">
              <w:rPr>
                <w:color w:val="000000" w:themeColor="text1"/>
                <w:sz w:val="22"/>
              </w:rPr>
              <w:t>for øvrig</w:t>
            </w:r>
            <w:proofErr w:type="gramEnd"/>
            <w:r w:rsidRPr="004707C9">
              <w:rPr>
                <w:color w:val="000000" w:themeColor="text1"/>
                <w:sz w:val="22"/>
              </w:rPr>
              <w:t xml:space="preserve"> på adekvat måte». For dette arbeidet har Alvik </w:t>
            </w:r>
            <w:proofErr w:type="gramStart"/>
            <w:r w:rsidRPr="004707C9">
              <w:rPr>
                <w:color w:val="000000" w:themeColor="text1"/>
                <w:sz w:val="22"/>
              </w:rPr>
              <w:t>tilsammen</w:t>
            </w:r>
            <w:proofErr w:type="gramEnd"/>
            <w:r w:rsidRPr="004707C9">
              <w:rPr>
                <w:color w:val="000000" w:themeColor="text1"/>
                <w:sz w:val="22"/>
              </w:rPr>
              <w:t xml:space="preserve"> mottatt 1 100 000 kroner i lønn.</w:t>
            </w:r>
          </w:p>
        </w:tc>
      </w:tr>
    </w:tbl>
    <w:p w14:paraId="14A39849" w14:textId="77777777" w:rsidR="00065D26" w:rsidRPr="004707C9" w:rsidRDefault="00065D26">
      <w:pPr>
        <w:rPr>
          <w:color w:val="000000" w:themeColor="text1"/>
          <w:sz w:val="6"/>
        </w:rPr>
      </w:pPr>
    </w:p>
    <w:p w14:paraId="6315DB8B"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0CDCDE5E" w14:textId="77777777">
        <w:tc>
          <w:tcPr>
            <w:tcW w:w="720" w:type="dxa"/>
            <w:noWrap/>
            <w:tcMar>
              <w:right w:w="80" w:type="dxa"/>
            </w:tcMar>
          </w:tcPr>
          <w:p w14:paraId="58945815" w14:textId="77777777" w:rsidR="00065D26" w:rsidRPr="004707C9" w:rsidRDefault="00000000">
            <w:pPr>
              <w:rPr>
                <w:color w:val="000000" w:themeColor="text1"/>
                <w:sz w:val="22"/>
              </w:rPr>
            </w:pPr>
            <w:r w:rsidRPr="004707C9">
              <w:rPr>
                <w:color w:val="000000" w:themeColor="text1"/>
                <w:sz w:val="22"/>
              </w:rPr>
              <w:t>(72)</w:t>
            </w:r>
          </w:p>
        </w:tc>
        <w:tc>
          <w:tcPr>
            <w:tcW w:w="0" w:type="auto"/>
            <w:tcMar>
              <w:right w:w="80" w:type="dxa"/>
            </w:tcMar>
          </w:tcPr>
          <w:p w14:paraId="4E040FBF" w14:textId="77777777" w:rsidR="00065D26" w:rsidRPr="004707C9" w:rsidRDefault="00000000">
            <w:pPr>
              <w:rPr>
                <w:color w:val="000000" w:themeColor="text1"/>
                <w:sz w:val="22"/>
              </w:rPr>
            </w:pPr>
            <w:r w:rsidRPr="004707C9">
              <w:rPr>
                <w:color w:val="000000" w:themeColor="text1"/>
                <w:sz w:val="22"/>
              </w:rPr>
              <w:t xml:space="preserve">Lagmannsretten fant det ikke sannsynliggjort at Alvik fikk for høy lønn sammenholdt med det arbeidet han gjorde for </w:t>
            </w:r>
            <w:proofErr w:type="spellStart"/>
            <w:r w:rsidRPr="004707C9">
              <w:rPr>
                <w:color w:val="000000" w:themeColor="text1"/>
                <w:sz w:val="22"/>
              </w:rPr>
              <w:t>Respa</w:t>
            </w:r>
            <w:proofErr w:type="spellEnd"/>
            <w:r w:rsidRPr="004707C9">
              <w:rPr>
                <w:color w:val="000000" w:themeColor="text1"/>
                <w:sz w:val="22"/>
              </w:rPr>
              <w:t xml:space="preserve">. Bevisvurderingen er ikke anket, og jeg må derfor legge til grunn at lønnen til Alvik ikke innebar tapping av </w:t>
            </w:r>
            <w:proofErr w:type="spellStart"/>
            <w:r w:rsidRPr="004707C9">
              <w:rPr>
                <w:color w:val="000000" w:themeColor="text1"/>
                <w:sz w:val="22"/>
              </w:rPr>
              <w:t>Respa</w:t>
            </w:r>
            <w:proofErr w:type="spellEnd"/>
            <w:r w:rsidRPr="004707C9">
              <w:rPr>
                <w:color w:val="000000" w:themeColor="text1"/>
                <w:sz w:val="22"/>
              </w:rPr>
              <w:t>.</w:t>
            </w:r>
          </w:p>
        </w:tc>
      </w:tr>
    </w:tbl>
    <w:p w14:paraId="104B76AC" w14:textId="77777777" w:rsidR="00065D26" w:rsidRPr="004707C9" w:rsidRDefault="00065D26">
      <w:pPr>
        <w:rPr>
          <w:color w:val="000000" w:themeColor="text1"/>
          <w:sz w:val="22"/>
        </w:rPr>
      </w:pPr>
      <w:bookmarkStart w:id="18" w:name="KAPITTEL_3-2-6"/>
      <w:bookmarkEnd w:id="17"/>
    </w:p>
    <w:p w14:paraId="3A1452A4" w14:textId="77777777" w:rsidR="00065D26" w:rsidRPr="004707C9" w:rsidRDefault="00000000">
      <w:pPr>
        <w:rPr>
          <w:color w:val="000000" w:themeColor="text1"/>
          <w:sz w:val="22"/>
        </w:rPr>
      </w:pPr>
      <w:r w:rsidRPr="004707C9">
        <w:rPr>
          <w:color w:val="000000" w:themeColor="text1"/>
          <w:sz w:val="22"/>
        </w:rPr>
        <w:br/>
      </w:r>
    </w:p>
    <w:p w14:paraId="38B33339" w14:textId="77777777" w:rsidR="00065D26" w:rsidRPr="004707C9" w:rsidRDefault="00000000">
      <w:pPr>
        <w:pStyle w:val="Overskrift4"/>
        <w:spacing w:before="0" w:after="0"/>
        <w:rPr>
          <w:color w:val="000000" w:themeColor="text1"/>
        </w:rPr>
      </w:pPr>
      <w:r w:rsidRPr="004707C9">
        <w:rPr>
          <w:color w:val="000000" w:themeColor="text1"/>
        </w:rPr>
        <w:t>Konklusjon</w:t>
      </w:r>
    </w:p>
    <w:p w14:paraId="4DC0DCC9"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DA17D64" w14:textId="77777777">
        <w:tc>
          <w:tcPr>
            <w:tcW w:w="720" w:type="dxa"/>
            <w:noWrap/>
            <w:tcMar>
              <w:right w:w="80" w:type="dxa"/>
            </w:tcMar>
          </w:tcPr>
          <w:p w14:paraId="7AE2E501" w14:textId="77777777" w:rsidR="00065D26" w:rsidRPr="004707C9" w:rsidRDefault="00000000">
            <w:pPr>
              <w:rPr>
                <w:color w:val="000000" w:themeColor="text1"/>
                <w:sz w:val="22"/>
              </w:rPr>
            </w:pPr>
            <w:r w:rsidRPr="004707C9">
              <w:rPr>
                <w:color w:val="000000" w:themeColor="text1"/>
                <w:sz w:val="22"/>
              </w:rPr>
              <w:t>(73)</w:t>
            </w:r>
          </w:p>
        </w:tc>
        <w:tc>
          <w:tcPr>
            <w:tcW w:w="0" w:type="auto"/>
            <w:tcMar>
              <w:right w:w="80" w:type="dxa"/>
            </w:tcMar>
          </w:tcPr>
          <w:p w14:paraId="6D785D55" w14:textId="77777777" w:rsidR="00065D26" w:rsidRPr="004707C9" w:rsidRDefault="00000000">
            <w:pPr>
              <w:rPr>
                <w:color w:val="000000" w:themeColor="text1"/>
                <w:sz w:val="22"/>
              </w:rPr>
            </w:pPr>
            <w:r w:rsidRPr="004707C9">
              <w:rPr>
                <w:color w:val="000000" w:themeColor="text1"/>
                <w:sz w:val="22"/>
              </w:rPr>
              <w:t xml:space="preserve">Etter mitt syn er det indikasjoner på at Skoledrifts vederlagsfrie overføring av virksomheten i </w:t>
            </w:r>
            <w:proofErr w:type="spellStart"/>
            <w:r w:rsidRPr="004707C9">
              <w:rPr>
                <w:color w:val="000000" w:themeColor="text1"/>
                <w:sz w:val="22"/>
              </w:rPr>
              <w:t>Respa</w:t>
            </w:r>
            <w:proofErr w:type="spellEnd"/>
            <w:r w:rsidRPr="004707C9">
              <w:rPr>
                <w:color w:val="000000" w:themeColor="text1"/>
                <w:sz w:val="22"/>
              </w:rPr>
              <w:t xml:space="preserve"> til Akademiet Privatist og Nettstudier AS, støter an mot prinsippet i </w:t>
            </w:r>
            <w:hyperlink r:id="rId59" w:anchor="reference/lov/1997-06-13-44/§3-9" w:history="1">
              <w:r w:rsidRPr="004707C9">
                <w:rPr>
                  <w:color w:val="000000" w:themeColor="text1"/>
                  <w:sz w:val="22"/>
                </w:rPr>
                <w:t>aksjeloven § 3-9</w:t>
              </w:r>
            </w:hyperlink>
            <w:r w:rsidRPr="004707C9">
              <w:rPr>
                <w:color w:val="000000" w:themeColor="text1"/>
                <w:sz w:val="22"/>
              </w:rPr>
              <w:t xml:space="preserve">. Dette går jeg imidlertid ikke nærmere inn på, fordi jeg under enhver omstendighet mener at Skoledrifts handlinger, når de ses i lys av de samlede disposisjonene i Akademiet-konsernet, medfører at Skoledrift opptrådte i strid med de ulovfestede lojalitetsforpliktelser selskapet hadde som hovedeier i </w:t>
            </w:r>
            <w:proofErr w:type="spellStart"/>
            <w:r w:rsidRPr="004707C9">
              <w:rPr>
                <w:color w:val="000000" w:themeColor="text1"/>
                <w:sz w:val="22"/>
              </w:rPr>
              <w:t>Respa</w:t>
            </w:r>
            <w:proofErr w:type="spellEnd"/>
            <w:r w:rsidRPr="004707C9">
              <w:rPr>
                <w:color w:val="000000" w:themeColor="text1"/>
                <w:sz w:val="22"/>
              </w:rPr>
              <w:t xml:space="preserve">. Måten </w:t>
            </w:r>
            <w:proofErr w:type="spellStart"/>
            <w:r w:rsidRPr="004707C9">
              <w:rPr>
                <w:color w:val="000000" w:themeColor="text1"/>
                <w:sz w:val="22"/>
              </w:rPr>
              <w:t>Respas</w:t>
            </w:r>
            <w:proofErr w:type="spellEnd"/>
            <w:r w:rsidRPr="004707C9">
              <w:rPr>
                <w:color w:val="000000" w:themeColor="text1"/>
                <w:sz w:val="22"/>
              </w:rPr>
              <w:t xml:space="preserve"> virksomhet ble nedlagt på, sett i sammenheng med at virksomheten umiddelbart videreføres som før i et søsterselskap, utgjør etter min mening en illojal tilsidesettelse av </w:t>
            </w:r>
            <w:proofErr w:type="spellStart"/>
            <w:r w:rsidRPr="004707C9">
              <w:rPr>
                <w:color w:val="000000" w:themeColor="text1"/>
                <w:sz w:val="22"/>
              </w:rPr>
              <w:t>Respas</w:t>
            </w:r>
            <w:proofErr w:type="spellEnd"/>
            <w:r w:rsidRPr="004707C9">
              <w:rPr>
                <w:color w:val="000000" w:themeColor="text1"/>
                <w:sz w:val="22"/>
              </w:rPr>
              <w:t xml:space="preserve"> interesser.</w:t>
            </w:r>
          </w:p>
        </w:tc>
      </w:tr>
    </w:tbl>
    <w:p w14:paraId="77543460" w14:textId="77777777" w:rsidR="00065D26" w:rsidRPr="004707C9" w:rsidRDefault="00065D26">
      <w:pPr>
        <w:rPr>
          <w:color w:val="000000" w:themeColor="text1"/>
          <w:sz w:val="6"/>
        </w:rPr>
      </w:pPr>
    </w:p>
    <w:p w14:paraId="746A38EA"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67CBC53" w14:textId="77777777">
        <w:tc>
          <w:tcPr>
            <w:tcW w:w="720" w:type="dxa"/>
            <w:noWrap/>
            <w:tcMar>
              <w:right w:w="80" w:type="dxa"/>
            </w:tcMar>
          </w:tcPr>
          <w:p w14:paraId="2A165488" w14:textId="77777777" w:rsidR="00065D26" w:rsidRPr="004707C9" w:rsidRDefault="00000000">
            <w:pPr>
              <w:rPr>
                <w:color w:val="000000" w:themeColor="text1"/>
                <w:sz w:val="22"/>
              </w:rPr>
            </w:pPr>
            <w:r w:rsidRPr="004707C9">
              <w:rPr>
                <w:color w:val="000000" w:themeColor="text1"/>
                <w:sz w:val="22"/>
              </w:rPr>
              <w:t>(74)</w:t>
            </w:r>
          </w:p>
        </w:tc>
        <w:tc>
          <w:tcPr>
            <w:tcW w:w="0" w:type="auto"/>
            <w:tcMar>
              <w:right w:w="80" w:type="dxa"/>
            </w:tcMar>
          </w:tcPr>
          <w:p w14:paraId="35B5B20F" w14:textId="77777777" w:rsidR="00065D26" w:rsidRPr="004707C9" w:rsidRDefault="00000000">
            <w:pPr>
              <w:rPr>
                <w:color w:val="000000" w:themeColor="text1"/>
                <w:sz w:val="22"/>
              </w:rPr>
            </w:pPr>
            <w:r w:rsidRPr="004707C9">
              <w:rPr>
                <w:color w:val="000000" w:themeColor="text1"/>
                <w:sz w:val="22"/>
              </w:rPr>
              <w:t xml:space="preserve">Ettersom Skoledrift har krenket minoritetsvernet, er det en presumsjon for at krenkelsen er uaktsom, jf. </w:t>
            </w:r>
            <w:hyperlink r:id="rId60" w:anchor="reference/avgjorelse/hr-2016-1440-a/a41" w:history="1">
              <w:r w:rsidRPr="004707C9">
                <w:rPr>
                  <w:color w:val="000000" w:themeColor="text1"/>
                  <w:sz w:val="22"/>
                </w:rPr>
                <w:t>HR-2016-1440-A avsnitt 41</w:t>
              </w:r>
            </w:hyperlink>
            <w:r w:rsidRPr="004707C9">
              <w:rPr>
                <w:color w:val="000000" w:themeColor="text1"/>
                <w:sz w:val="22"/>
              </w:rPr>
              <w:t xml:space="preserve">. Jeg kan ikke se at det er omstendigheter som tilsier at det ikke foreligger tilstrekkelig skyld, og konklusjonen er derfor at det er ansvarsgrunnlag etter </w:t>
            </w:r>
            <w:hyperlink r:id="rId61" w:anchor="reference/lov/1997-06-13-44/§17-1" w:history="1">
              <w:r w:rsidRPr="004707C9">
                <w:rPr>
                  <w:color w:val="000000" w:themeColor="text1"/>
                  <w:sz w:val="22"/>
                </w:rPr>
                <w:t>aksjeloven § 17-1</w:t>
              </w:r>
            </w:hyperlink>
            <w:r w:rsidRPr="004707C9">
              <w:rPr>
                <w:color w:val="000000" w:themeColor="text1"/>
                <w:sz w:val="22"/>
              </w:rPr>
              <w:t xml:space="preserve"> første ledd for kravet fra </w:t>
            </w:r>
            <w:proofErr w:type="spellStart"/>
            <w:r w:rsidRPr="004707C9">
              <w:rPr>
                <w:color w:val="000000" w:themeColor="text1"/>
                <w:sz w:val="22"/>
              </w:rPr>
              <w:t>Satoe</w:t>
            </w:r>
            <w:proofErr w:type="spellEnd"/>
            <w:r w:rsidRPr="004707C9">
              <w:rPr>
                <w:color w:val="000000" w:themeColor="text1"/>
                <w:sz w:val="22"/>
              </w:rPr>
              <w:t xml:space="preserve"> mot Skoledrift.</w:t>
            </w:r>
          </w:p>
        </w:tc>
      </w:tr>
    </w:tbl>
    <w:p w14:paraId="4A516B95" w14:textId="77777777" w:rsidR="00065D26" w:rsidRPr="004707C9" w:rsidRDefault="00065D26">
      <w:pPr>
        <w:rPr>
          <w:color w:val="000000" w:themeColor="text1"/>
          <w:sz w:val="6"/>
        </w:rPr>
      </w:pPr>
    </w:p>
    <w:p w14:paraId="30990C25"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076CCA5E" w14:textId="77777777">
        <w:tc>
          <w:tcPr>
            <w:tcW w:w="720" w:type="dxa"/>
            <w:noWrap/>
            <w:tcMar>
              <w:right w:w="80" w:type="dxa"/>
            </w:tcMar>
          </w:tcPr>
          <w:p w14:paraId="7A73B92F" w14:textId="77777777" w:rsidR="00065D26" w:rsidRPr="004707C9" w:rsidRDefault="00000000">
            <w:pPr>
              <w:rPr>
                <w:color w:val="000000" w:themeColor="text1"/>
                <w:sz w:val="22"/>
              </w:rPr>
            </w:pPr>
            <w:r w:rsidRPr="004707C9">
              <w:rPr>
                <w:color w:val="000000" w:themeColor="text1"/>
                <w:sz w:val="22"/>
              </w:rPr>
              <w:t>(75)</w:t>
            </w:r>
          </w:p>
        </w:tc>
        <w:tc>
          <w:tcPr>
            <w:tcW w:w="0" w:type="auto"/>
            <w:tcMar>
              <w:right w:w="80" w:type="dxa"/>
            </w:tcMar>
          </w:tcPr>
          <w:p w14:paraId="449446CC" w14:textId="77777777" w:rsidR="00065D26" w:rsidRPr="004707C9" w:rsidRDefault="00000000">
            <w:pPr>
              <w:rPr>
                <w:color w:val="000000" w:themeColor="text1"/>
                <w:sz w:val="22"/>
              </w:rPr>
            </w:pPr>
            <w:r w:rsidRPr="004707C9">
              <w:rPr>
                <w:color w:val="000000" w:themeColor="text1"/>
                <w:sz w:val="22"/>
              </w:rPr>
              <w:t>Lagmannsrettens frifinnelse av Skoledrift må derfor oppheves.</w:t>
            </w:r>
          </w:p>
        </w:tc>
      </w:tr>
    </w:tbl>
    <w:p w14:paraId="739C2BD9" w14:textId="77777777" w:rsidR="00065D26" w:rsidRPr="004707C9" w:rsidRDefault="00065D26">
      <w:pPr>
        <w:rPr>
          <w:color w:val="000000" w:themeColor="text1"/>
          <w:sz w:val="22"/>
        </w:rPr>
      </w:pPr>
      <w:bookmarkStart w:id="19" w:name="KAPITTEL_3-3"/>
      <w:bookmarkEnd w:id="12"/>
      <w:bookmarkEnd w:id="18"/>
    </w:p>
    <w:p w14:paraId="494B0A69" w14:textId="77777777" w:rsidR="00065D26" w:rsidRPr="004707C9" w:rsidRDefault="00000000">
      <w:pPr>
        <w:rPr>
          <w:color w:val="000000" w:themeColor="text1"/>
          <w:sz w:val="22"/>
        </w:rPr>
      </w:pPr>
      <w:r w:rsidRPr="004707C9">
        <w:rPr>
          <w:color w:val="000000" w:themeColor="text1"/>
          <w:sz w:val="22"/>
        </w:rPr>
        <w:br/>
      </w:r>
    </w:p>
    <w:p w14:paraId="5EDB2B3F" w14:textId="77777777" w:rsidR="00065D26" w:rsidRPr="004707C9" w:rsidRDefault="00000000">
      <w:pPr>
        <w:pStyle w:val="Overskrift3"/>
        <w:spacing w:before="0" w:after="0"/>
        <w:rPr>
          <w:color w:val="000000" w:themeColor="text1"/>
        </w:rPr>
      </w:pPr>
      <w:r w:rsidRPr="004707C9">
        <w:rPr>
          <w:color w:val="000000" w:themeColor="text1"/>
        </w:rPr>
        <w:t>Vurderingen av kravet mot Alvik</w:t>
      </w:r>
    </w:p>
    <w:p w14:paraId="1916E635"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B8462B3" w14:textId="77777777">
        <w:tc>
          <w:tcPr>
            <w:tcW w:w="720" w:type="dxa"/>
            <w:noWrap/>
            <w:tcMar>
              <w:right w:w="80" w:type="dxa"/>
            </w:tcMar>
          </w:tcPr>
          <w:p w14:paraId="1E8A3C53" w14:textId="77777777" w:rsidR="00065D26" w:rsidRPr="004707C9" w:rsidRDefault="00000000">
            <w:pPr>
              <w:rPr>
                <w:color w:val="000000" w:themeColor="text1"/>
                <w:sz w:val="22"/>
              </w:rPr>
            </w:pPr>
            <w:r w:rsidRPr="004707C9">
              <w:rPr>
                <w:color w:val="000000" w:themeColor="text1"/>
                <w:sz w:val="22"/>
              </w:rPr>
              <w:t>(76)</w:t>
            </w:r>
          </w:p>
        </w:tc>
        <w:tc>
          <w:tcPr>
            <w:tcW w:w="0" w:type="auto"/>
            <w:tcMar>
              <w:right w:w="80" w:type="dxa"/>
            </w:tcMar>
          </w:tcPr>
          <w:p w14:paraId="3838F10D" w14:textId="77777777" w:rsidR="00065D26" w:rsidRPr="004707C9" w:rsidRDefault="00000000">
            <w:pPr>
              <w:rPr>
                <w:color w:val="000000" w:themeColor="text1"/>
                <w:sz w:val="22"/>
              </w:rPr>
            </w:pPr>
            <w:r w:rsidRPr="004707C9">
              <w:rPr>
                <w:color w:val="000000" w:themeColor="text1"/>
                <w:sz w:val="22"/>
              </w:rPr>
              <w:t xml:space="preserve">Som daglige leder i </w:t>
            </w:r>
            <w:proofErr w:type="spellStart"/>
            <w:r w:rsidRPr="004707C9">
              <w:rPr>
                <w:color w:val="000000" w:themeColor="text1"/>
                <w:sz w:val="22"/>
              </w:rPr>
              <w:t>Respa</w:t>
            </w:r>
            <w:proofErr w:type="spellEnd"/>
            <w:r w:rsidRPr="004707C9">
              <w:rPr>
                <w:color w:val="000000" w:themeColor="text1"/>
                <w:sz w:val="22"/>
              </w:rPr>
              <w:t xml:space="preserve"> kan Alvik bli ansvarlig etter </w:t>
            </w:r>
            <w:hyperlink r:id="rId62" w:anchor="reference/lov/1997-06-13-44/§17-1" w:history="1">
              <w:r w:rsidRPr="004707C9">
                <w:rPr>
                  <w:color w:val="000000" w:themeColor="text1"/>
                  <w:sz w:val="22"/>
                </w:rPr>
                <w:t>§ 17-1</w:t>
              </w:r>
            </w:hyperlink>
            <w:r w:rsidRPr="004707C9">
              <w:rPr>
                <w:color w:val="000000" w:themeColor="text1"/>
                <w:sz w:val="22"/>
              </w:rPr>
              <w:t xml:space="preserve"> for sine uaktsomme eller forsettlige handlinger eller unnlatelser. Ved vurderingen av en daglig leders ansvar, vil pliktene daglig leder har etter aksjeloven måtte stå sentralt.</w:t>
            </w:r>
          </w:p>
        </w:tc>
      </w:tr>
    </w:tbl>
    <w:p w14:paraId="20CB6B35" w14:textId="77777777" w:rsidR="00065D26" w:rsidRPr="004707C9" w:rsidRDefault="00065D26">
      <w:pPr>
        <w:rPr>
          <w:color w:val="000000" w:themeColor="text1"/>
          <w:sz w:val="6"/>
        </w:rPr>
      </w:pPr>
    </w:p>
    <w:p w14:paraId="36DCA599"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594481E7" w14:textId="77777777">
        <w:tc>
          <w:tcPr>
            <w:tcW w:w="720" w:type="dxa"/>
            <w:noWrap/>
            <w:tcMar>
              <w:right w:w="80" w:type="dxa"/>
            </w:tcMar>
          </w:tcPr>
          <w:p w14:paraId="49C9B426" w14:textId="77777777" w:rsidR="00065D26" w:rsidRPr="004707C9" w:rsidRDefault="00000000">
            <w:pPr>
              <w:rPr>
                <w:color w:val="000000" w:themeColor="text1"/>
                <w:sz w:val="22"/>
              </w:rPr>
            </w:pPr>
            <w:r w:rsidRPr="004707C9">
              <w:rPr>
                <w:color w:val="000000" w:themeColor="text1"/>
                <w:sz w:val="22"/>
              </w:rPr>
              <w:t>(77)</w:t>
            </w:r>
          </w:p>
        </w:tc>
        <w:tc>
          <w:tcPr>
            <w:tcW w:w="0" w:type="auto"/>
            <w:tcMar>
              <w:right w:w="80" w:type="dxa"/>
            </w:tcMar>
          </w:tcPr>
          <w:p w14:paraId="5A110047" w14:textId="77777777" w:rsidR="00065D26" w:rsidRPr="004707C9" w:rsidRDefault="00000000">
            <w:pPr>
              <w:rPr>
                <w:color w:val="000000" w:themeColor="text1"/>
                <w:sz w:val="22"/>
              </w:rPr>
            </w:pPr>
            <w:r w:rsidRPr="004707C9">
              <w:rPr>
                <w:color w:val="000000" w:themeColor="text1"/>
                <w:sz w:val="22"/>
              </w:rPr>
              <w:t xml:space="preserve">Som særlig relevant for saken vil jeg fremheve at daglig leder ikke må foreta seg noe som er egnet til å gi visse aksjeeiere eller andre en urimelig fordel på andre aksjeeieres eller selskapets bekostning, jf. </w:t>
            </w:r>
            <w:hyperlink r:id="rId63" w:anchor="reference/lov/1997-06-13-44/§6-28" w:history="1">
              <w:r w:rsidRPr="004707C9">
                <w:rPr>
                  <w:color w:val="000000" w:themeColor="text1"/>
                  <w:sz w:val="22"/>
                </w:rPr>
                <w:t>aksjeloven § 6-28</w:t>
              </w:r>
            </w:hyperlink>
            <w:r w:rsidRPr="004707C9">
              <w:rPr>
                <w:color w:val="000000" w:themeColor="text1"/>
                <w:sz w:val="22"/>
              </w:rPr>
              <w:t xml:space="preserve"> første ledd. Daglig leder skal heller ikke etterkomme beslutninger fra selskapsorganer som strider mot «lov eller mot selskapets vedtekter», jf. </w:t>
            </w:r>
            <w:hyperlink r:id="rId64" w:anchor="reference/lov/1997-06-13-44/§6-28" w:history="1">
              <w:r w:rsidRPr="004707C9">
                <w:rPr>
                  <w:color w:val="000000" w:themeColor="text1"/>
                  <w:sz w:val="22"/>
                </w:rPr>
                <w:t>aksjeloven § 6-28</w:t>
              </w:r>
            </w:hyperlink>
            <w:r w:rsidRPr="004707C9">
              <w:rPr>
                <w:color w:val="000000" w:themeColor="text1"/>
                <w:sz w:val="22"/>
              </w:rPr>
              <w:t xml:space="preserve"> andre ledd.</w:t>
            </w:r>
          </w:p>
        </w:tc>
      </w:tr>
    </w:tbl>
    <w:p w14:paraId="34385A27" w14:textId="77777777" w:rsidR="00065D26" w:rsidRPr="004707C9" w:rsidRDefault="00065D26">
      <w:pPr>
        <w:rPr>
          <w:color w:val="000000" w:themeColor="text1"/>
          <w:sz w:val="6"/>
        </w:rPr>
      </w:pPr>
    </w:p>
    <w:p w14:paraId="70E75ED6"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2EB0197" w14:textId="77777777">
        <w:tc>
          <w:tcPr>
            <w:tcW w:w="720" w:type="dxa"/>
            <w:noWrap/>
            <w:tcMar>
              <w:right w:w="80" w:type="dxa"/>
            </w:tcMar>
          </w:tcPr>
          <w:p w14:paraId="772E1B52" w14:textId="77777777" w:rsidR="00065D26" w:rsidRPr="004707C9" w:rsidRDefault="00000000">
            <w:pPr>
              <w:rPr>
                <w:color w:val="000000" w:themeColor="text1"/>
                <w:sz w:val="22"/>
              </w:rPr>
            </w:pPr>
            <w:r w:rsidRPr="004707C9">
              <w:rPr>
                <w:color w:val="000000" w:themeColor="text1"/>
                <w:sz w:val="22"/>
              </w:rPr>
              <w:t>(78)</w:t>
            </w:r>
          </w:p>
        </w:tc>
        <w:tc>
          <w:tcPr>
            <w:tcW w:w="0" w:type="auto"/>
            <w:tcMar>
              <w:right w:w="80" w:type="dxa"/>
            </w:tcMar>
          </w:tcPr>
          <w:p w14:paraId="3EDB0210" w14:textId="77777777" w:rsidR="00065D26" w:rsidRPr="004707C9" w:rsidRDefault="00000000">
            <w:pPr>
              <w:rPr>
                <w:color w:val="000000" w:themeColor="text1"/>
                <w:sz w:val="22"/>
              </w:rPr>
            </w:pPr>
            <w:r w:rsidRPr="004707C9">
              <w:rPr>
                <w:color w:val="000000" w:themeColor="text1"/>
                <w:sz w:val="22"/>
              </w:rPr>
              <w:t xml:space="preserve">Alvik tiltrådte som daglig leder i </w:t>
            </w:r>
            <w:proofErr w:type="spellStart"/>
            <w:r w:rsidRPr="004707C9">
              <w:rPr>
                <w:color w:val="000000" w:themeColor="text1"/>
                <w:sz w:val="22"/>
              </w:rPr>
              <w:t>Respa</w:t>
            </w:r>
            <w:proofErr w:type="spellEnd"/>
            <w:r w:rsidRPr="004707C9">
              <w:rPr>
                <w:color w:val="000000" w:themeColor="text1"/>
                <w:sz w:val="22"/>
              </w:rPr>
              <w:t xml:space="preserve"> 1. august 2015. På dette tidspunktet var virksomheten i </w:t>
            </w:r>
            <w:proofErr w:type="spellStart"/>
            <w:r w:rsidRPr="004707C9">
              <w:rPr>
                <w:color w:val="000000" w:themeColor="text1"/>
                <w:sz w:val="22"/>
              </w:rPr>
              <w:t>Respa</w:t>
            </w:r>
            <w:proofErr w:type="spellEnd"/>
            <w:r w:rsidRPr="004707C9">
              <w:rPr>
                <w:color w:val="000000" w:themeColor="text1"/>
                <w:sz w:val="22"/>
              </w:rPr>
              <w:t xml:space="preserve"> overført til Akademiet Privatist og Nettstudier AS. De ansvarsbetingende illojale handlingene var altså alt gjennomført. Når virksomheten først var overført, kan jeg uansett ikke se at Skoledrift fikk en ytterligere urimelig fordel på </w:t>
            </w:r>
            <w:proofErr w:type="spellStart"/>
            <w:r w:rsidRPr="004707C9">
              <w:rPr>
                <w:color w:val="000000" w:themeColor="text1"/>
                <w:sz w:val="22"/>
              </w:rPr>
              <w:t>Satoes</w:t>
            </w:r>
            <w:proofErr w:type="spellEnd"/>
            <w:r w:rsidRPr="004707C9">
              <w:rPr>
                <w:color w:val="000000" w:themeColor="text1"/>
                <w:sz w:val="22"/>
              </w:rPr>
              <w:t xml:space="preserve"> bekostning ved at det ikke ble startet ny virksomhet i </w:t>
            </w:r>
            <w:proofErr w:type="spellStart"/>
            <w:r w:rsidRPr="004707C9">
              <w:rPr>
                <w:color w:val="000000" w:themeColor="text1"/>
                <w:sz w:val="22"/>
              </w:rPr>
              <w:t>Respa</w:t>
            </w:r>
            <w:proofErr w:type="spellEnd"/>
            <w:r w:rsidRPr="004707C9">
              <w:rPr>
                <w:color w:val="000000" w:themeColor="text1"/>
                <w:sz w:val="22"/>
              </w:rPr>
              <w:t xml:space="preserve">. Som lagmannsretten finner jeg at Alvik ikke kan bebreides for ikke </w:t>
            </w:r>
            <w:proofErr w:type="gramStart"/>
            <w:r w:rsidRPr="004707C9">
              <w:rPr>
                <w:color w:val="000000" w:themeColor="text1"/>
                <w:sz w:val="22"/>
              </w:rPr>
              <w:t>å startet</w:t>
            </w:r>
            <w:proofErr w:type="gramEnd"/>
            <w:r w:rsidRPr="004707C9">
              <w:rPr>
                <w:color w:val="000000" w:themeColor="text1"/>
                <w:sz w:val="22"/>
              </w:rPr>
              <w:t xml:space="preserve"> opp ny virksomhet i </w:t>
            </w:r>
            <w:proofErr w:type="spellStart"/>
            <w:r w:rsidRPr="004707C9">
              <w:rPr>
                <w:color w:val="000000" w:themeColor="text1"/>
                <w:sz w:val="22"/>
              </w:rPr>
              <w:t>Respa</w:t>
            </w:r>
            <w:proofErr w:type="spellEnd"/>
            <w:r w:rsidRPr="004707C9">
              <w:rPr>
                <w:color w:val="000000" w:themeColor="text1"/>
                <w:sz w:val="22"/>
              </w:rPr>
              <w:t xml:space="preserve">, i strid med styrets instruks. Heller ikke ellers kan jeg se at det er grunnlag for ansvar for Alvik. Hans medvirkning til avviklingen av virksomheten i </w:t>
            </w:r>
            <w:proofErr w:type="spellStart"/>
            <w:r w:rsidRPr="004707C9">
              <w:rPr>
                <w:color w:val="000000" w:themeColor="text1"/>
                <w:sz w:val="22"/>
              </w:rPr>
              <w:t>Respa</w:t>
            </w:r>
            <w:proofErr w:type="spellEnd"/>
            <w:r w:rsidRPr="004707C9">
              <w:rPr>
                <w:color w:val="000000" w:themeColor="text1"/>
                <w:sz w:val="22"/>
              </w:rPr>
              <w:t xml:space="preserve"> gjennom hans posisjoner i Skoledrift og konsernet </w:t>
            </w:r>
            <w:proofErr w:type="gramStart"/>
            <w:r w:rsidRPr="004707C9">
              <w:rPr>
                <w:color w:val="000000" w:themeColor="text1"/>
                <w:sz w:val="22"/>
              </w:rPr>
              <w:t>for øvrig</w:t>
            </w:r>
            <w:proofErr w:type="gramEnd"/>
            <w:r w:rsidRPr="004707C9">
              <w:rPr>
                <w:color w:val="000000" w:themeColor="text1"/>
                <w:sz w:val="22"/>
              </w:rPr>
              <w:t>, er dekket opp av konklusjonen jeg har kommet til for Skoledrifts del.</w:t>
            </w:r>
          </w:p>
        </w:tc>
      </w:tr>
    </w:tbl>
    <w:p w14:paraId="3CA8FFA2" w14:textId="77777777" w:rsidR="00065D26" w:rsidRPr="004707C9" w:rsidRDefault="00065D26">
      <w:pPr>
        <w:rPr>
          <w:color w:val="000000" w:themeColor="text1"/>
          <w:sz w:val="6"/>
        </w:rPr>
      </w:pPr>
    </w:p>
    <w:p w14:paraId="3A63B468"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1156CB1" w14:textId="77777777">
        <w:tc>
          <w:tcPr>
            <w:tcW w:w="720" w:type="dxa"/>
            <w:noWrap/>
            <w:tcMar>
              <w:right w:w="80" w:type="dxa"/>
            </w:tcMar>
          </w:tcPr>
          <w:p w14:paraId="1E0CC95C" w14:textId="77777777" w:rsidR="00065D26" w:rsidRPr="004707C9" w:rsidRDefault="00000000">
            <w:pPr>
              <w:rPr>
                <w:color w:val="000000" w:themeColor="text1"/>
                <w:sz w:val="22"/>
              </w:rPr>
            </w:pPr>
            <w:r w:rsidRPr="004707C9">
              <w:rPr>
                <w:color w:val="000000" w:themeColor="text1"/>
                <w:sz w:val="22"/>
              </w:rPr>
              <w:t>(79)</w:t>
            </w:r>
          </w:p>
        </w:tc>
        <w:tc>
          <w:tcPr>
            <w:tcW w:w="0" w:type="auto"/>
            <w:tcMar>
              <w:right w:w="80" w:type="dxa"/>
            </w:tcMar>
          </w:tcPr>
          <w:p w14:paraId="6B957E26" w14:textId="77777777" w:rsidR="00065D26" w:rsidRPr="004707C9" w:rsidRDefault="00000000">
            <w:pPr>
              <w:rPr>
                <w:color w:val="000000" w:themeColor="text1"/>
                <w:sz w:val="22"/>
              </w:rPr>
            </w:pPr>
            <w:r w:rsidRPr="004707C9">
              <w:rPr>
                <w:color w:val="000000" w:themeColor="text1"/>
                <w:sz w:val="22"/>
              </w:rPr>
              <w:t>Anken mot Alvik må derfor forkastes.</w:t>
            </w:r>
          </w:p>
        </w:tc>
      </w:tr>
    </w:tbl>
    <w:p w14:paraId="0DF7A9EE" w14:textId="77777777" w:rsidR="00065D26" w:rsidRPr="004707C9" w:rsidRDefault="00065D26">
      <w:pPr>
        <w:rPr>
          <w:color w:val="000000" w:themeColor="text1"/>
          <w:sz w:val="22"/>
        </w:rPr>
      </w:pPr>
      <w:bookmarkStart w:id="20" w:name="KAPITTEL_3-4"/>
      <w:bookmarkEnd w:id="19"/>
    </w:p>
    <w:p w14:paraId="713ECAF4" w14:textId="77777777" w:rsidR="00065D26" w:rsidRPr="004707C9" w:rsidRDefault="00000000">
      <w:pPr>
        <w:rPr>
          <w:color w:val="000000" w:themeColor="text1"/>
          <w:sz w:val="22"/>
        </w:rPr>
      </w:pPr>
      <w:r w:rsidRPr="004707C9">
        <w:rPr>
          <w:color w:val="000000" w:themeColor="text1"/>
          <w:sz w:val="22"/>
        </w:rPr>
        <w:br/>
      </w:r>
    </w:p>
    <w:p w14:paraId="10FCD506" w14:textId="77777777" w:rsidR="00065D26" w:rsidRPr="004707C9" w:rsidRDefault="00000000">
      <w:pPr>
        <w:pStyle w:val="Overskrift3"/>
        <w:spacing w:before="0" w:after="0"/>
        <w:rPr>
          <w:color w:val="000000" w:themeColor="text1"/>
        </w:rPr>
      </w:pPr>
      <w:r w:rsidRPr="004707C9">
        <w:rPr>
          <w:color w:val="000000" w:themeColor="text1"/>
        </w:rPr>
        <w:t>Sakskostnader</w:t>
      </w:r>
    </w:p>
    <w:p w14:paraId="4E850DB0"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00C8F463" w14:textId="77777777">
        <w:tc>
          <w:tcPr>
            <w:tcW w:w="720" w:type="dxa"/>
            <w:noWrap/>
            <w:tcMar>
              <w:right w:w="80" w:type="dxa"/>
            </w:tcMar>
          </w:tcPr>
          <w:p w14:paraId="616AEFDA" w14:textId="77777777" w:rsidR="00065D26" w:rsidRPr="004707C9" w:rsidRDefault="00000000">
            <w:pPr>
              <w:rPr>
                <w:color w:val="000000" w:themeColor="text1"/>
                <w:sz w:val="22"/>
              </w:rPr>
            </w:pPr>
            <w:r w:rsidRPr="004707C9">
              <w:rPr>
                <w:color w:val="000000" w:themeColor="text1"/>
                <w:sz w:val="22"/>
              </w:rPr>
              <w:t>(80)</w:t>
            </w:r>
          </w:p>
        </w:tc>
        <w:tc>
          <w:tcPr>
            <w:tcW w:w="0" w:type="auto"/>
            <w:tcMar>
              <w:right w:w="80" w:type="dxa"/>
            </w:tcMar>
          </w:tcPr>
          <w:p w14:paraId="5E807302" w14:textId="77777777" w:rsidR="00065D26" w:rsidRPr="004707C9" w:rsidRDefault="00000000">
            <w:pPr>
              <w:rPr>
                <w:color w:val="000000" w:themeColor="text1"/>
                <w:sz w:val="22"/>
              </w:rPr>
            </w:pPr>
            <w:proofErr w:type="spellStart"/>
            <w:r w:rsidRPr="004707C9">
              <w:rPr>
                <w:color w:val="000000" w:themeColor="text1"/>
                <w:sz w:val="22"/>
              </w:rPr>
              <w:t>Satoe</w:t>
            </w:r>
            <w:proofErr w:type="spellEnd"/>
            <w:r w:rsidRPr="004707C9">
              <w:rPr>
                <w:color w:val="000000" w:themeColor="text1"/>
                <w:sz w:val="22"/>
              </w:rPr>
              <w:t xml:space="preserve"> har vunnet saken mot Skoledrift og skal etter hovedregelen i </w:t>
            </w:r>
            <w:hyperlink r:id="rId65" w:anchor="reference/lov/2005-06-17-90/§20-2" w:history="1">
              <w:r w:rsidRPr="004707C9">
                <w:rPr>
                  <w:color w:val="000000" w:themeColor="text1"/>
                  <w:sz w:val="22"/>
                </w:rPr>
                <w:t>tvisteloven § 20-2</w:t>
              </w:r>
            </w:hyperlink>
            <w:r w:rsidRPr="004707C9">
              <w:rPr>
                <w:color w:val="000000" w:themeColor="text1"/>
                <w:sz w:val="22"/>
              </w:rPr>
              <w:t xml:space="preserve"> første ledd tilkjennes sakskostnader for Høyesterett. Jeg kan ikke se at det er grunnlag for å gjøre unntak fra hovedregelen.</w:t>
            </w:r>
          </w:p>
        </w:tc>
      </w:tr>
    </w:tbl>
    <w:p w14:paraId="38543994" w14:textId="77777777" w:rsidR="00065D26" w:rsidRPr="004707C9" w:rsidRDefault="00065D26">
      <w:pPr>
        <w:rPr>
          <w:color w:val="000000" w:themeColor="text1"/>
          <w:sz w:val="6"/>
        </w:rPr>
      </w:pPr>
    </w:p>
    <w:p w14:paraId="1231C4C7"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3D37201" w14:textId="77777777">
        <w:tc>
          <w:tcPr>
            <w:tcW w:w="720" w:type="dxa"/>
            <w:noWrap/>
            <w:tcMar>
              <w:right w:w="80" w:type="dxa"/>
            </w:tcMar>
          </w:tcPr>
          <w:p w14:paraId="1A56B55A" w14:textId="77777777" w:rsidR="00065D26" w:rsidRPr="004707C9" w:rsidRDefault="00000000">
            <w:pPr>
              <w:rPr>
                <w:color w:val="000000" w:themeColor="text1"/>
                <w:sz w:val="22"/>
              </w:rPr>
            </w:pPr>
            <w:r w:rsidRPr="004707C9">
              <w:rPr>
                <w:color w:val="000000" w:themeColor="text1"/>
                <w:sz w:val="22"/>
              </w:rPr>
              <w:t>(81)</w:t>
            </w:r>
          </w:p>
        </w:tc>
        <w:tc>
          <w:tcPr>
            <w:tcW w:w="0" w:type="auto"/>
            <w:tcMar>
              <w:right w:w="80" w:type="dxa"/>
            </w:tcMar>
          </w:tcPr>
          <w:p w14:paraId="0B77F3DF" w14:textId="77777777" w:rsidR="00065D26" w:rsidRPr="004707C9" w:rsidRDefault="00000000">
            <w:pPr>
              <w:rPr>
                <w:color w:val="000000" w:themeColor="text1"/>
                <w:sz w:val="22"/>
              </w:rPr>
            </w:pPr>
            <w:proofErr w:type="spellStart"/>
            <w:r w:rsidRPr="004707C9">
              <w:rPr>
                <w:color w:val="000000" w:themeColor="text1"/>
                <w:sz w:val="22"/>
              </w:rPr>
              <w:t>Satoes</w:t>
            </w:r>
            <w:proofErr w:type="spellEnd"/>
            <w:r w:rsidRPr="004707C9">
              <w:rPr>
                <w:color w:val="000000" w:themeColor="text1"/>
                <w:sz w:val="22"/>
              </w:rPr>
              <w:t xml:space="preserve"> sakskostandsoppgaven er levert samlet for både tvisten mot Skoledrift og tvisten mot Alvik. Det må derfor gjøres en skjønnsmessig fordeling. I lys av at hovedtyngden i ankesaken har ligget i tvisten mot Skoledrift, finner jeg at andelen som kan kreves dekket av Skoledrift kan settes til tre fjerdedeler. </w:t>
            </w:r>
            <w:proofErr w:type="spellStart"/>
            <w:r w:rsidRPr="004707C9">
              <w:rPr>
                <w:color w:val="000000" w:themeColor="text1"/>
                <w:sz w:val="22"/>
              </w:rPr>
              <w:t>Satoe</w:t>
            </w:r>
            <w:proofErr w:type="spellEnd"/>
            <w:r w:rsidRPr="004707C9">
              <w:rPr>
                <w:color w:val="000000" w:themeColor="text1"/>
                <w:sz w:val="22"/>
              </w:rPr>
              <w:t xml:space="preserve"> skal da tilkjennes 383 673 kroner inkludert merverdiavgift i sakskostnader fra Skoledrift.</w:t>
            </w:r>
          </w:p>
        </w:tc>
      </w:tr>
    </w:tbl>
    <w:p w14:paraId="31C9487C" w14:textId="77777777" w:rsidR="00065D26" w:rsidRPr="004707C9" w:rsidRDefault="00065D26">
      <w:pPr>
        <w:rPr>
          <w:color w:val="000000" w:themeColor="text1"/>
          <w:sz w:val="6"/>
        </w:rPr>
      </w:pPr>
    </w:p>
    <w:p w14:paraId="11EE98C3"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9445B1A" w14:textId="77777777">
        <w:tc>
          <w:tcPr>
            <w:tcW w:w="720" w:type="dxa"/>
            <w:noWrap/>
            <w:tcMar>
              <w:right w:w="80" w:type="dxa"/>
            </w:tcMar>
          </w:tcPr>
          <w:p w14:paraId="096730E8" w14:textId="77777777" w:rsidR="00065D26" w:rsidRPr="004707C9" w:rsidRDefault="00000000">
            <w:pPr>
              <w:rPr>
                <w:color w:val="000000" w:themeColor="text1"/>
                <w:sz w:val="22"/>
              </w:rPr>
            </w:pPr>
            <w:r w:rsidRPr="004707C9">
              <w:rPr>
                <w:color w:val="000000" w:themeColor="text1"/>
                <w:sz w:val="22"/>
              </w:rPr>
              <w:t>(82)</w:t>
            </w:r>
          </w:p>
        </w:tc>
        <w:tc>
          <w:tcPr>
            <w:tcW w:w="0" w:type="auto"/>
            <w:tcMar>
              <w:right w:w="80" w:type="dxa"/>
            </w:tcMar>
          </w:tcPr>
          <w:p w14:paraId="56CBF35F" w14:textId="77777777" w:rsidR="00065D26" w:rsidRPr="004707C9" w:rsidRDefault="00000000">
            <w:pPr>
              <w:rPr>
                <w:color w:val="000000" w:themeColor="text1"/>
                <w:sz w:val="22"/>
              </w:rPr>
            </w:pPr>
            <w:proofErr w:type="spellStart"/>
            <w:r w:rsidRPr="004707C9">
              <w:rPr>
                <w:color w:val="000000" w:themeColor="text1"/>
                <w:sz w:val="22"/>
              </w:rPr>
              <w:t>Satoe</w:t>
            </w:r>
            <w:proofErr w:type="spellEnd"/>
            <w:r w:rsidRPr="004707C9">
              <w:rPr>
                <w:color w:val="000000" w:themeColor="text1"/>
                <w:sz w:val="22"/>
              </w:rPr>
              <w:t xml:space="preserve"> har også krevd dekket rettsgebyret på 28 128 kroner, jf. </w:t>
            </w:r>
            <w:hyperlink r:id="rId66" w:anchor="reference/lov/1982-12-17-86/§8" w:history="1">
              <w:r w:rsidRPr="004707C9">
                <w:rPr>
                  <w:color w:val="000000" w:themeColor="text1"/>
                  <w:sz w:val="22"/>
                </w:rPr>
                <w:t>rettsgebyrloven § 8</w:t>
              </w:r>
            </w:hyperlink>
            <w:r w:rsidRPr="004707C9">
              <w:rPr>
                <w:color w:val="000000" w:themeColor="text1"/>
                <w:sz w:val="22"/>
              </w:rPr>
              <w:t xml:space="preserve"> første ledd tredje punktum. Ettersom det er tale om én sak, skal det bare betales ett rettsgebyr, jf. </w:t>
            </w:r>
            <w:hyperlink r:id="rId67" w:anchor="reference/avgjorelse/hr-2011-1548-u" w:history="1">
              <w:r w:rsidRPr="004707C9">
                <w:rPr>
                  <w:color w:val="000000" w:themeColor="text1"/>
                  <w:sz w:val="22"/>
                </w:rPr>
                <w:t>HR-2011-1548-U</w:t>
              </w:r>
            </w:hyperlink>
            <w:r w:rsidRPr="004707C9">
              <w:rPr>
                <w:color w:val="000000" w:themeColor="text1"/>
                <w:sz w:val="22"/>
              </w:rPr>
              <w:t xml:space="preserve"> og </w:t>
            </w:r>
            <w:hyperlink r:id="rId68" w:anchor="reference/avgjorelse/hr-2016-348-u" w:history="1">
              <w:r w:rsidRPr="004707C9">
                <w:rPr>
                  <w:color w:val="000000" w:themeColor="text1"/>
                  <w:sz w:val="22"/>
                </w:rPr>
                <w:t>HR-2016-348-U</w:t>
              </w:r>
            </w:hyperlink>
            <w:r w:rsidRPr="004707C9">
              <w:rPr>
                <w:color w:val="000000" w:themeColor="text1"/>
                <w:sz w:val="22"/>
              </w:rPr>
              <w:t xml:space="preserve">. Etter mitt syn er det naturlig å tilordne rettsgebyret med en halvpart på hver av ankemotpartene, slik at </w:t>
            </w:r>
            <w:proofErr w:type="spellStart"/>
            <w:r w:rsidRPr="004707C9">
              <w:rPr>
                <w:color w:val="000000" w:themeColor="text1"/>
                <w:sz w:val="22"/>
              </w:rPr>
              <w:t>Satoe</w:t>
            </w:r>
            <w:proofErr w:type="spellEnd"/>
            <w:r w:rsidRPr="004707C9">
              <w:rPr>
                <w:color w:val="000000" w:themeColor="text1"/>
                <w:sz w:val="22"/>
              </w:rPr>
              <w:t xml:space="preserve"> har krav på å få dekket 14 064 kroner for utgifter til rettsgebyr fra Skoledrift.</w:t>
            </w:r>
          </w:p>
        </w:tc>
      </w:tr>
    </w:tbl>
    <w:p w14:paraId="7E67DB3E" w14:textId="77777777" w:rsidR="00065D26" w:rsidRPr="004707C9" w:rsidRDefault="00065D26">
      <w:pPr>
        <w:rPr>
          <w:color w:val="000000" w:themeColor="text1"/>
          <w:sz w:val="6"/>
        </w:rPr>
      </w:pPr>
    </w:p>
    <w:p w14:paraId="7152E1D1"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5ADEBE5" w14:textId="77777777">
        <w:tc>
          <w:tcPr>
            <w:tcW w:w="720" w:type="dxa"/>
            <w:noWrap/>
            <w:tcMar>
              <w:right w:w="80" w:type="dxa"/>
            </w:tcMar>
          </w:tcPr>
          <w:p w14:paraId="13ADF85A" w14:textId="77777777" w:rsidR="00065D26" w:rsidRPr="004707C9" w:rsidRDefault="00000000">
            <w:pPr>
              <w:rPr>
                <w:color w:val="000000" w:themeColor="text1"/>
                <w:sz w:val="22"/>
              </w:rPr>
            </w:pPr>
            <w:r w:rsidRPr="004707C9">
              <w:rPr>
                <w:color w:val="000000" w:themeColor="text1"/>
                <w:sz w:val="22"/>
              </w:rPr>
              <w:t>(83)</w:t>
            </w:r>
          </w:p>
        </w:tc>
        <w:tc>
          <w:tcPr>
            <w:tcW w:w="0" w:type="auto"/>
            <w:tcMar>
              <w:right w:w="80" w:type="dxa"/>
            </w:tcMar>
          </w:tcPr>
          <w:p w14:paraId="141D5E0E" w14:textId="77777777" w:rsidR="00065D26" w:rsidRPr="004707C9" w:rsidRDefault="00000000">
            <w:pPr>
              <w:rPr>
                <w:color w:val="000000" w:themeColor="text1"/>
                <w:sz w:val="22"/>
              </w:rPr>
            </w:pPr>
            <w:r w:rsidRPr="004707C9">
              <w:rPr>
                <w:color w:val="000000" w:themeColor="text1"/>
                <w:sz w:val="22"/>
              </w:rPr>
              <w:t xml:space="preserve">Petter Arne Alvik har vunnet saken mot </w:t>
            </w:r>
            <w:proofErr w:type="spellStart"/>
            <w:r w:rsidRPr="004707C9">
              <w:rPr>
                <w:color w:val="000000" w:themeColor="text1"/>
                <w:sz w:val="22"/>
              </w:rPr>
              <w:t>Satoe</w:t>
            </w:r>
            <w:proofErr w:type="spellEnd"/>
            <w:r w:rsidRPr="004707C9">
              <w:rPr>
                <w:color w:val="000000" w:themeColor="text1"/>
                <w:sz w:val="22"/>
              </w:rPr>
              <w:t xml:space="preserve"> og skal etter hovedregelen tilkjennes sakskostnader for Høyesterett. Jeg ser heller ikke her grunn til å gjøre unntak fra hovedregelen.</w:t>
            </w:r>
          </w:p>
        </w:tc>
      </w:tr>
    </w:tbl>
    <w:p w14:paraId="3C3F7B7F" w14:textId="77777777" w:rsidR="00065D26" w:rsidRPr="004707C9" w:rsidRDefault="00065D26">
      <w:pPr>
        <w:rPr>
          <w:color w:val="000000" w:themeColor="text1"/>
          <w:sz w:val="6"/>
        </w:rPr>
      </w:pPr>
    </w:p>
    <w:p w14:paraId="6A717FAA"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5FDA01A4" w14:textId="77777777">
        <w:tc>
          <w:tcPr>
            <w:tcW w:w="720" w:type="dxa"/>
            <w:noWrap/>
            <w:tcMar>
              <w:right w:w="80" w:type="dxa"/>
            </w:tcMar>
          </w:tcPr>
          <w:p w14:paraId="1F3B965E" w14:textId="77777777" w:rsidR="00065D26" w:rsidRPr="004707C9" w:rsidRDefault="00000000">
            <w:pPr>
              <w:rPr>
                <w:color w:val="000000" w:themeColor="text1"/>
                <w:sz w:val="22"/>
              </w:rPr>
            </w:pPr>
            <w:r w:rsidRPr="004707C9">
              <w:rPr>
                <w:color w:val="000000" w:themeColor="text1"/>
                <w:sz w:val="22"/>
              </w:rPr>
              <w:t>(84)</w:t>
            </w:r>
          </w:p>
        </w:tc>
        <w:tc>
          <w:tcPr>
            <w:tcW w:w="0" w:type="auto"/>
            <w:tcMar>
              <w:right w:w="80" w:type="dxa"/>
            </w:tcMar>
          </w:tcPr>
          <w:p w14:paraId="4C04666B" w14:textId="77777777" w:rsidR="00065D26" w:rsidRPr="004707C9" w:rsidRDefault="00000000">
            <w:pPr>
              <w:rPr>
                <w:color w:val="000000" w:themeColor="text1"/>
                <w:sz w:val="22"/>
              </w:rPr>
            </w:pPr>
            <w:r w:rsidRPr="004707C9">
              <w:rPr>
                <w:color w:val="000000" w:themeColor="text1"/>
                <w:sz w:val="22"/>
              </w:rPr>
              <w:t xml:space="preserve">Alvik og Skoledrift har krevd dekket sakskostnader med til sammen 726 420 kroner eksklusiv merverdiavgift, med en halvpart fordelt på hver. </w:t>
            </w:r>
            <w:proofErr w:type="spellStart"/>
            <w:r w:rsidRPr="004707C9">
              <w:rPr>
                <w:color w:val="000000" w:themeColor="text1"/>
                <w:sz w:val="22"/>
              </w:rPr>
              <w:t>Satoe</w:t>
            </w:r>
            <w:proofErr w:type="spellEnd"/>
            <w:r w:rsidRPr="004707C9">
              <w:rPr>
                <w:color w:val="000000" w:themeColor="text1"/>
                <w:sz w:val="22"/>
              </w:rPr>
              <w:t xml:space="preserve"> har hatt innsigelser til kravets størrelse og har anført at kostnadene går utover det rimelige og nødvendige, jf. </w:t>
            </w:r>
            <w:hyperlink r:id="rId69" w:anchor="reference/lov/2005-06-17-90/§20-5" w:history="1">
              <w:r w:rsidRPr="004707C9">
                <w:rPr>
                  <w:color w:val="000000" w:themeColor="text1"/>
                  <w:sz w:val="22"/>
                </w:rPr>
                <w:t>tvisteloven § 20-5</w:t>
              </w:r>
            </w:hyperlink>
            <w:r w:rsidRPr="004707C9">
              <w:rPr>
                <w:color w:val="000000" w:themeColor="text1"/>
                <w:sz w:val="22"/>
              </w:rPr>
              <w:t xml:space="preserve">. Det samlede beløpet er salær for 234 timer arbeid. Ved vurdering av timeantallet må det tas i betraktning at Alvik har vært nødt til å bytte </w:t>
            </w:r>
            <w:proofErr w:type="spellStart"/>
            <w:r w:rsidRPr="004707C9">
              <w:rPr>
                <w:color w:val="000000" w:themeColor="text1"/>
                <w:sz w:val="22"/>
              </w:rPr>
              <w:t>prosessfullmektig</w:t>
            </w:r>
            <w:proofErr w:type="spellEnd"/>
            <w:r w:rsidRPr="004707C9">
              <w:rPr>
                <w:color w:val="000000" w:themeColor="text1"/>
                <w:sz w:val="22"/>
              </w:rPr>
              <w:t xml:space="preserve"> for Høyesterett. Jeg har likevel kommet til at kostnadene er høyere enn nødvendig, jf. </w:t>
            </w:r>
            <w:hyperlink r:id="rId70" w:anchor="reference/lov/2005-06-17-90/§20-5" w:history="1">
              <w:r w:rsidRPr="004707C9">
                <w:rPr>
                  <w:color w:val="000000" w:themeColor="text1"/>
                  <w:sz w:val="22"/>
                </w:rPr>
                <w:t>§ 20-5</w:t>
              </w:r>
            </w:hyperlink>
            <w:r w:rsidRPr="004707C9">
              <w:rPr>
                <w:color w:val="000000" w:themeColor="text1"/>
                <w:sz w:val="22"/>
              </w:rPr>
              <w:t xml:space="preserve"> første ledd. De samlede kostnadene settes skjønnsmessig, jf. </w:t>
            </w:r>
            <w:hyperlink r:id="rId71" w:anchor="reference/lov/2005-06-17-90/§20-5" w:history="1">
              <w:r w:rsidRPr="004707C9">
                <w:rPr>
                  <w:color w:val="000000" w:themeColor="text1"/>
                  <w:sz w:val="22"/>
                </w:rPr>
                <w:t>tvisteloven § 20-5</w:t>
              </w:r>
            </w:hyperlink>
            <w:r w:rsidRPr="004707C9">
              <w:rPr>
                <w:color w:val="000000" w:themeColor="text1"/>
                <w:sz w:val="22"/>
              </w:rPr>
              <w:t xml:space="preserve"> første ledd, til 600 000 kroner ekskl. merverdiavgift. Alvik skal ha erstattet halvparten, det vil si 375 000 kroner inkludert merverdiavgift.</w:t>
            </w:r>
          </w:p>
        </w:tc>
      </w:tr>
    </w:tbl>
    <w:p w14:paraId="497DEA90" w14:textId="77777777" w:rsidR="00065D26" w:rsidRPr="004707C9" w:rsidRDefault="00065D26">
      <w:pPr>
        <w:rPr>
          <w:color w:val="000000" w:themeColor="text1"/>
          <w:sz w:val="6"/>
        </w:rPr>
      </w:pPr>
    </w:p>
    <w:p w14:paraId="7E9C650F"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2E64618" w14:textId="77777777">
        <w:tc>
          <w:tcPr>
            <w:tcW w:w="720" w:type="dxa"/>
            <w:noWrap/>
            <w:tcMar>
              <w:right w:w="80" w:type="dxa"/>
            </w:tcMar>
          </w:tcPr>
          <w:p w14:paraId="50DDECFB" w14:textId="77777777" w:rsidR="00065D26" w:rsidRPr="004707C9" w:rsidRDefault="00000000">
            <w:pPr>
              <w:rPr>
                <w:color w:val="000000" w:themeColor="text1"/>
                <w:sz w:val="22"/>
              </w:rPr>
            </w:pPr>
            <w:r w:rsidRPr="004707C9">
              <w:rPr>
                <w:color w:val="000000" w:themeColor="text1"/>
                <w:sz w:val="22"/>
              </w:rPr>
              <w:t>(85)</w:t>
            </w:r>
          </w:p>
        </w:tc>
        <w:tc>
          <w:tcPr>
            <w:tcW w:w="0" w:type="auto"/>
            <w:tcMar>
              <w:right w:w="80" w:type="dxa"/>
            </w:tcMar>
          </w:tcPr>
          <w:p w14:paraId="6CD92ED3" w14:textId="77777777" w:rsidR="00065D26" w:rsidRPr="004707C9" w:rsidRDefault="00000000">
            <w:pPr>
              <w:rPr>
                <w:color w:val="000000" w:themeColor="text1"/>
                <w:sz w:val="22"/>
              </w:rPr>
            </w:pPr>
            <w:r w:rsidRPr="004707C9">
              <w:rPr>
                <w:color w:val="000000" w:themeColor="text1"/>
                <w:sz w:val="22"/>
              </w:rPr>
              <w:t xml:space="preserve">Avgjørelsen av kostander for tingretten og lagmannsretten i tvisten mellom </w:t>
            </w:r>
            <w:proofErr w:type="spellStart"/>
            <w:r w:rsidRPr="004707C9">
              <w:rPr>
                <w:color w:val="000000" w:themeColor="text1"/>
                <w:sz w:val="22"/>
              </w:rPr>
              <w:t>Satoe</w:t>
            </w:r>
            <w:proofErr w:type="spellEnd"/>
            <w:r w:rsidRPr="004707C9">
              <w:rPr>
                <w:color w:val="000000" w:themeColor="text1"/>
                <w:sz w:val="22"/>
              </w:rPr>
              <w:t xml:space="preserve"> og Skoledrift utstår til den endelige dommen mellom dem.</w:t>
            </w:r>
          </w:p>
        </w:tc>
      </w:tr>
    </w:tbl>
    <w:p w14:paraId="371BE0DC" w14:textId="77777777" w:rsidR="00065D26" w:rsidRPr="004707C9" w:rsidRDefault="00065D26">
      <w:pPr>
        <w:rPr>
          <w:color w:val="000000" w:themeColor="text1"/>
          <w:sz w:val="22"/>
        </w:rPr>
      </w:pPr>
      <w:bookmarkStart w:id="21" w:name="KAPITTEL_4"/>
      <w:bookmarkEnd w:id="6"/>
      <w:bookmarkEnd w:id="20"/>
    </w:p>
    <w:p w14:paraId="438E1F1B" w14:textId="77777777" w:rsidR="00065D26" w:rsidRPr="004707C9" w:rsidRDefault="00065D26">
      <w:pPr>
        <w:rPr>
          <w:color w:val="000000" w:themeColor="text1"/>
          <w:sz w:val="22"/>
        </w:rPr>
      </w:pPr>
    </w:p>
    <w:p w14:paraId="3E4C17B7" w14:textId="77777777" w:rsidR="00065D26" w:rsidRPr="004707C9" w:rsidRDefault="00065D26">
      <w:pPr>
        <w:rPr>
          <w:color w:val="000000" w:themeColor="text1"/>
          <w:sz w:val="22"/>
        </w:rPr>
      </w:pPr>
    </w:p>
    <w:p w14:paraId="08369735" w14:textId="77777777" w:rsidR="00065D26" w:rsidRPr="004707C9" w:rsidRDefault="00000000">
      <w:pPr>
        <w:pStyle w:val="Overskrift2"/>
        <w:spacing w:before="0" w:after="0"/>
        <w:rPr>
          <w:color w:val="000000" w:themeColor="text1"/>
        </w:rPr>
      </w:pPr>
      <w:r w:rsidRPr="004707C9">
        <w:rPr>
          <w:color w:val="000000" w:themeColor="text1"/>
        </w:rPr>
        <w:t>Konklusjon</w:t>
      </w:r>
    </w:p>
    <w:p w14:paraId="315389EC"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5D26" w:rsidRPr="004707C9" w14:paraId="1ED3DCA1" w14:textId="77777777">
        <w:tc>
          <w:tcPr>
            <w:tcW w:w="720" w:type="dxa"/>
            <w:noWrap/>
            <w:tcMar>
              <w:right w:w="80" w:type="dxa"/>
            </w:tcMar>
          </w:tcPr>
          <w:p w14:paraId="6CDEE904" w14:textId="77777777" w:rsidR="00065D26" w:rsidRPr="004707C9" w:rsidRDefault="00000000">
            <w:pPr>
              <w:rPr>
                <w:color w:val="000000" w:themeColor="text1"/>
                <w:sz w:val="22"/>
              </w:rPr>
            </w:pPr>
            <w:r w:rsidRPr="004707C9">
              <w:rPr>
                <w:color w:val="000000" w:themeColor="text1"/>
                <w:sz w:val="22"/>
              </w:rPr>
              <w:t>(86)</w:t>
            </w:r>
          </w:p>
        </w:tc>
        <w:tc>
          <w:tcPr>
            <w:tcW w:w="0" w:type="auto"/>
            <w:tcMar>
              <w:right w:w="80" w:type="dxa"/>
            </w:tcMar>
          </w:tcPr>
          <w:p w14:paraId="3E9E26D4" w14:textId="77777777" w:rsidR="00065D26" w:rsidRPr="004707C9" w:rsidRDefault="00000000">
            <w:pPr>
              <w:rPr>
                <w:color w:val="000000" w:themeColor="text1"/>
                <w:sz w:val="6"/>
              </w:rPr>
            </w:pPr>
            <w:r w:rsidRPr="004707C9">
              <w:rPr>
                <w:color w:val="000000" w:themeColor="text1"/>
                <w:sz w:val="22"/>
              </w:rPr>
              <w:t>Jeg stemmer for denne</w:t>
            </w:r>
          </w:p>
          <w:p w14:paraId="54446DE7" w14:textId="77777777" w:rsidR="00065D26" w:rsidRPr="004707C9" w:rsidRDefault="00000000">
            <w:pPr>
              <w:spacing w:before="120"/>
              <w:ind w:left="360" w:firstLine="180"/>
              <w:jc w:val="center"/>
              <w:rPr>
                <w:color w:val="000000" w:themeColor="text1"/>
                <w:sz w:val="6"/>
              </w:rPr>
            </w:pPr>
            <w:r w:rsidRPr="004707C9">
              <w:rPr>
                <w:color w:val="000000" w:themeColor="text1"/>
                <w:sz w:val="22"/>
              </w:rPr>
              <w:t>DOM:</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1B3BD6B8" w14:textId="77777777">
              <w:tc>
                <w:tcPr>
                  <w:tcW w:w="720" w:type="dxa"/>
                  <w:noWrap/>
                  <w:tcMar>
                    <w:right w:w="80" w:type="dxa"/>
                  </w:tcMar>
                </w:tcPr>
                <w:p w14:paraId="60391D6B" w14:textId="77777777" w:rsidR="00065D26" w:rsidRPr="004707C9" w:rsidRDefault="00000000">
                  <w:pPr>
                    <w:jc w:val="right"/>
                    <w:rPr>
                      <w:color w:val="000000" w:themeColor="text1"/>
                      <w:sz w:val="22"/>
                    </w:rPr>
                  </w:pPr>
                  <w:r w:rsidRPr="004707C9">
                    <w:rPr>
                      <w:color w:val="000000" w:themeColor="text1"/>
                      <w:sz w:val="22"/>
                    </w:rPr>
                    <w:t>1.</w:t>
                  </w:r>
                </w:p>
              </w:tc>
              <w:tc>
                <w:tcPr>
                  <w:tcW w:w="8786" w:type="dxa"/>
                  <w:noWrap/>
                  <w:tcMar>
                    <w:right w:w="80" w:type="dxa"/>
                  </w:tcMar>
                </w:tcPr>
                <w:p w14:paraId="0A2A7E4C" w14:textId="77777777" w:rsidR="00065D26" w:rsidRPr="004707C9" w:rsidRDefault="00000000">
                  <w:pPr>
                    <w:rPr>
                      <w:color w:val="000000" w:themeColor="text1"/>
                      <w:sz w:val="22"/>
                    </w:rPr>
                  </w:pPr>
                  <w:r w:rsidRPr="004707C9">
                    <w:rPr>
                      <w:color w:val="000000" w:themeColor="text1"/>
                      <w:sz w:val="22"/>
                    </w:rPr>
                    <w:t>Lagmannsrettens dom, domsslutningen punkt 2, oppheves.</w:t>
                  </w:r>
                </w:p>
              </w:tc>
            </w:tr>
          </w:tbl>
          <w:p w14:paraId="61A911A8"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7C80254A" w14:textId="77777777">
              <w:tc>
                <w:tcPr>
                  <w:tcW w:w="720" w:type="dxa"/>
                  <w:noWrap/>
                  <w:tcMar>
                    <w:right w:w="80" w:type="dxa"/>
                  </w:tcMar>
                </w:tcPr>
                <w:p w14:paraId="2E173871" w14:textId="77777777" w:rsidR="00065D26" w:rsidRPr="004707C9" w:rsidRDefault="00000000">
                  <w:pPr>
                    <w:jc w:val="right"/>
                    <w:rPr>
                      <w:color w:val="000000" w:themeColor="text1"/>
                      <w:sz w:val="22"/>
                    </w:rPr>
                  </w:pPr>
                  <w:r w:rsidRPr="004707C9">
                    <w:rPr>
                      <w:color w:val="000000" w:themeColor="text1"/>
                      <w:sz w:val="22"/>
                    </w:rPr>
                    <w:t>2.</w:t>
                  </w:r>
                </w:p>
              </w:tc>
              <w:tc>
                <w:tcPr>
                  <w:tcW w:w="8786" w:type="dxa"/>
                  <w:noWrap/>
                  <w:tcMar>
                    <w:right w:w="80" w:type="dxa"/>
                  </w:tcMar>
                </w:tcPr>
                <w:p w14:paraId="4BDD1BCB" w14:textId="77777777" w:rsidR="00065D26" w:rsidRPr="004707C9" w:rsidRDefault="00000000">
                  <w:pPr>
                    <w:rPr>
                      <w:color w:val="000000" w:themeColor="text1"/>
                      <w:sz w:val="22"/>
                    </w:rPr>
                  </w:pPr>
                  <w:r w:rsidRPr="004707C9">
                    <w:rPr>
                      <w:color w:val="000000" w:themeColor="text1"/>
                      <w:sz w:val="22"/>
                    </w:rPr>
                    <w:t>Lagmannsrettens dom, domsslutningen punkt 3 og 4, oppheves for så vidt gjelder Skoledrift AS.</w:t>
                  </w:r>
                </w:p>
              </w:tc>
            </w:tr>
          </w:tbl>
          <w:p w14:paraId="5B239353"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6F4F7C55" w14:textId="77777777">
              <w:tc>
                <w:tcPr>
                  <w:tcW w:w="720" w:type="dxa"/>
                  <w:noWrap/>
                  <w:tcMar>
                    <w:right w:w="80" w:type="dxa"/>
                  </w:tcMar>
                </w:tcPr>
                <w:p w14:paraId="7ED7B256" w14:textId="77777777" w:rsidR="00065D26" w:rsidRPr="004707C9" w:rsidRDefault="00000000">
                  <w:pPr>
                    <w:jc w:val="right"/>
                    <w:rPr>
                      <w:color w:val="000000" w:themeColor="text1"/>
                      <w:sz w:val="22"/>
                    </w:rPr>
                  </w:pPr>
                  <w:r w:rsidRPr="004707C9">
                    <w:rPr>
                      <w:color w:val="000000" w:themeColor="text1"/>
                      <w:sz w:val="22"/>
                    </w:rPr>
                    <w:t>3.</w:t>
                  </w:r>
                </w:p>
              </w:tc>
              <w:tc>
                <w:tcPr>
                  <w:tcW w:w="8786" w:type="dxa"/>
                  <w:noWrap/>
                  <w:tcMar>
                    <w:right w:w="80" w:type="dxa"/>
                  </w:tcMar>
                </w:tcPr>
                <w:p w14:paraId="33E18F9E" w14:textId="77777777" w:rsidR="00065D26" w:rsidRPr="004707C9" w:rsidRDefault="00000000">
                  <w:pPr>
                    <w:rPr>
                      <w:color w:val="000000" w:themeColor="text1"/>
                      <w:sz w:val="22"/>
                    </w:rPr>
                  </w:pPr>
                  <w:r w:rsidRPr="004707C9">
                    <w:rPr>
                      <w:color w:val="000000" w:themeColor="text1"/>
                      <w:sz w:val="22"/>
                    </w:rPr>
                    <w:t>Anken mot Petter Arne Alvik forkastes.</w:t>
                  </w:r>
                </w:p>
              </w:tc>
            </w:tr>
          </w:tbl>
          <w:p w14:paraId="5761C436"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2EAA079D" w14:textId="77777777">
              <w:tc>
                <w:tcPr>
                  <w:tcW w:w="720" w:type="dxa"/>
                  <w:noWrap/>
                  <w:tcMar>
                    <w:right w:w="80" w:type="dxa"/>
                  </w:tcMar>
                </w:tcPr>
                <w:p w14:paraId="5CB124DB" w14:textId="77777777" w:rsidR="00065D26" w:rsidRPr="004707C9" w:rsidRDefault="00000000">
                  <w:pPr>
                    <w:jc w:val="right"/>
                    <w:rPr>
                      <w:color w:val="000000" w:themeColor="text1"/>
                      <w:sz w:val="22"/>
                    </w:rPr>
                  </w:pPr>
                  <w:r w:rsidRPr="004707C9">
                    <w:rPr>
                      <w:color w:val="000000" w:themeColor="text1"/>
                      <w:sz w:val="22"/>
                    </w:rPr>
                    <w:t>4.</w:t>
                  </w:r>
                </w:p>
              </w:tc>
              <w:tc>
                <w:tcPr>
                  <w:tcW w:w="8786" w:type="dxa"/>
                  <w:noWrap/>
                  <w:tcMar>
                    <w:right w:w="80" w:type="dxa"/>
                  </w:tcMar>
                </w:tcPr>
                <w:p w14:paraId="12DFCC37" w14:textId="77777777" w:rsidR="00065D26" w:rsidRPr="004707C9" w:rsidRDefault="00000000">
                  <w:pPr>
                    <w:rPr>
                      <w:color w:val="000000" w:themeColor="text1"/>
                      <w:sz w:val="22"/>
                    </w:rPr>
                  </w:pPr>
                  <w:r w:rsidRPr="004707C9">
                    <w:rPr>
                      <w:color w:val="000000" w:themeColor="text1"/>
                      <w:sz w:val="22"/>
                    </w:rPr>
                    <w:t xml:space="preserve">I sakskostnader for Høyesterett betaler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til Petter Arne Alvik 375 000 – </w:t>
                  </w:r>
                  <w:proofErr w:type="spellStart"/>
                  <w:r w:rsidRPr="004707C9">
                    <w:rPr>
                      <w:color w:val="000000" w:themeColor="text1"/>
                      <w:sz w:val="22"/>
                    </w:rPr>
                    <w:t>trehundredeogsyttifemtusen</w:t>
                  </w:r>
                  <w:proofErr w:type="spellEnd"/>
                  <w:r w:rsidRPr="004707C9">
                    <w:rPr>
                      <w:color w:val="000000" w:themeColor="text1"/>
                      <w:sz w:val="22"/>
                    </w:rPr>
                    <w:t xml:space="preserve"> – kroner innen 2 – to – uker fra dommens forkynnelse.</w:t>
                  </w:r>
                </w:p>
              </w:tc>
            </w:tr>
          </w:tbl>
          <w:p w14:paraId="4BF2DD43"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00B1BF71" w14:textId="77777777">
              <w:tc>
                <w:tcPr>
                  <w:tcW w:w="720" w:type="dxa"/>
                  <w:noWrap/>
                  <w:tcMar>
                    <w:right w:w="80" w:type="dxa"/>
                  </w:tcMar>
                </w:tcPr>
                <w:p w14:paraId="3F1F3B44" w14:textId="77777777" w:rsidR="00065D26" w:rsidRPr="004707C9" w:rsidRDefault="00000000">
                  <w:pPr>
                    <w:jc w:val="right"/>
                    <w:rPr>
                      <w:color w:val="000000" w:themeColor="text1"/>
                      <w:sz w:val="22"/>
                    </w:rPr>
                  </w:pPr>
                  <w:r w:rsidRPr="004707C9">
                    <w:rPr>
                      <w:color w:val="000000" w:themeColor="text1"/>
                      <w:sz w:val="22"/>
                    </w:rPr>
                    <w:t>5.</w:t>
                  </w:r>
                </w:p>
              </w:tc>
              <w:tc>
                <w:tcPr>
                  <w:tcW w:w="8786" w:type="dxa"/>
                  <w:noWrap/>
                  <w:tcMar>
                    <w:right w:w="80" w:type="dxa"/>
                  </w:tcMar>
                </w:tcPr>
                <w:p w14:paraId="2C317712" w14:textId="77777777" w:rsidR="00065D26" w:rsidRPr="004707C9" w:rsidRDefault="00000000">
                  <w:pPr>
                    <w:rPr>
                      <w:color w:val="000000" w:themeColor="text1"/>
                      <w:sz w:val="22"/>
                    </w:rPr>
                  </w:pPr>
                  <w:r w:rsidRPr="004707C9">
                    <w:rPr>
                      <w:color w:val="000000" w:themeColor="text1"/>
                      <w:sz w:val="22"/>
                    </w:rPr>
                    <w:t xml:space="preserve">I sakskostnader for Høyesterett betaler Skoledrift AS til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397 737 – </w:t>
                  </w:r>
                  <w:proofErr w:type="spellStart"/>
                  <w:r w:rsidRPr="004707C9">
                    <w:rPr>
                      <w:color w:val="000000" w:themeColor="text1"/>
                      <w:sz w:val="22"/>
                    </w:rPr>
                    <w:t>trehundredeognittisyvtusensyvhundredeogtrettisyv</w:t>
                  </w:r>
                  <w:proofErr w:type="spellEnd"/>
                  <w:r w:rsidRPr="004707C9">
                    <w:rPr>
                      <w:color w:val="000000" w:themeColor="text1"/>
                      <w:sz w:val="22"/>
                    </w:rPr>
                    <w:t xml:space="preserve"> – kroner innen 2 – to – uker fra dommens forkynnelse.</w:t>
                  </w:r>
                </w:p>
              </w:tc>
            </w:tr>
          </w:tbl>
          <w:p w14:paraId="3E09F39E" w14:textId="77777777" w:rsidR="00065D26" w:rsidRPr="004707C9" w:rsidRDefault="00065D26">
            <w:pPr>
              <w:rPr>
                <w:color w:val="000000" w:themeColor="text1"/>
                <w:sz w:val="22"/>
              </w:rPr>
            </w:pPr>
          </w:p>
        </w:tc>
      </w:tr>
    </w:tbl>
    <w:p w14:paraId="40C3BE77" w14:textId="77777777" w:rsidR="00065D26" w:rsidRPr="004707C9" w:rsidRDefault="00065D26">
      <w:pPr>
        <w:rPr>
          <w:color w:val="000000" w:themeColor="text1"/>
          <w:sz w:val="22"/>
        </w:rPr>
      </w:pPr>
      <w:bookmarkStart w:id="22" w:name="KAPITTEL_5"/>
      <w:bookmarkEnd w:id="21"/>
    </w:p>
    <w:p w14:paraId="306EBAFD" w14:textId="77777777" w:rsidR="00065D26" w:rsidRPr="004707C9" w:rsidRDefault="00065D26">
      <w:pPr>
        <w:rPr>
          <w:color w:val="000000" w:themeColor="text1"/>
          <w:sz w:val="22"/>
        </w:rPr>
      </w:pPr>
    </w:p>
    <w:p w14:paraId="23085AFF" w14:textId="77777777" w:rsidR="00065D26" w:rsidRPr="004707C9" w:rsidRDefault="00065D26">
      <w:pPr>
        <w:rPr>
          <w:color w:val="000000" w:themeColor="text1"/>
          <w:sz w:val="22"/>
        </w:rPr>
      </w:pPr>
    </w:p>
    <w:p w14:paraId="1297AF5F" w14:textId="77777777" w:rsidR="00065D26" w:rsidRPr="004707C9" w:rsidRDefault="00000000">
      <w:pPr>
        <w:pStyle w:val="Overskrift2"/>
        <w:spacing w:before="0" w:after="0"/>
        <w:rPr>
          <w:color w:val="000000" w:themeColor="text1"/>
        </w:rPr>
      </w:pPr>
      <w:r w:rsidRPr="004707C9">
        <w:rPr>
          <w:color w:val="000000" w:themeColor="text1"/>
        </w:rPr>
        <w:t>Dissens</w:t>
      </w:r>
    </w:p>
    <w:p w14:paraId="602F94F8"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F82A335" w14:textId="77777777">
        <w:tc>
          <w:tcPr>
            <w:tcW w:w="720" w:type="dxa"/>
            <w:noWrap/>
            <w:tcMar>
              <w:right w:w="80" w:type="dxa"/>
            </w:tcMar>
          </w:tcPr>
          <w:p w14:paraId="1C72D68C" w14:textId="77777777" w:rsidR="00065D26" w:rsidRPr="004707C9" w:rsidRDefault="00000000">
            <w:pPr>
              <w:rPr>
                <w:color w:val="000000" w:themeColor="text1"/>
                <w:sz w:val="22"/>
              </w:rPr>
            </w:pPr>
            <w:r w:rsidRPr="004707C9">
              <w:rPr>
                <w:color w:val="000000" w:themeColor="text1"/>
                <w:sz w:val="22"/>
              </w:rPr>
              <w:t>(87)</w:t>
            </w:r>
          </w:p>
        </w:tc>
        <w:tc>
          <w:tcPr>
            <w:tcW w:w="0" w:type="auto"/>
            <w:tcMar>
              <w:right w:w="80" w:type="dxa"/>
            </w:tcMar>
          </w:tcPr>
          <w:p w14:paraId="7C9D7446" w14:textId="77777777" w:rsidR="00065D26" w:rsidRPr="004707C9" w:rsidRDefault="00000000">
            <w:pPr>
              <w:rPr>
                <w:color w:val="000000" w:themeColor="text1"/>
                <w:sz w:val="22"/>
              </w:rPr>
            </w:pPr>
            <w:proofErr w:type="spellStart"/>
            <w:r w:rsidRPr="004707C9">
              <w:rPr>
                <w:color w:val="000000" w:themeColor="text1"/>
                <w:sz w:val="22"/>
              </w:rPr>
              <w:t>Dommar</w:t>
            </w:r>
            <w:proofErr w:type="spellEnd"/>
            <w:r w:rsidRPr="004707C9">
              <w:rPr>
                <w:color w:val="000000" w:themeColor="text1"/>
                <w:sz w:val="22"/>
              </w:rPr>
              <w:t xml:space="preserve"> </w:t>
            </w:r>
            <w:r w:rsidRPr="004707C9">
              <w:rPr>
                <w:b/>
                <w:color w:val="000000" w:themeColor="text1"/>
                <w:sz w:val="22"/>
              </w:rPr>
              <w:t>Høgetveit Berg:</w:t>
            </w:r>
            <w:r w:rsidRPr="004707C9">
              <w:rPr>
                <w:color w:val="000000" w:themeColor="text1"/>
                <w:sz w:val="22"/>
              </w:rPr>
              <w:t xml:space="preserve"> </w:t>
            </w:r>
            <w:proofErr w:type="spellStart"/>
            <w:r w:rsidRPr="004707C9">
              <w:rPr>
                <w:color w:val="000000" w:themeColor="text1"/>
                <w:sz w:val="22"/>
              </w:rPr>
              <w:t>Eg</w:t>
            </w:r>
            <w:proofErr w:type="spellEnd"/>
            <w:r w:rsidRPr="004707C9">
              <w:rPr>
                <w:color w:val="000000" w:themeColor="text1"/>
                <w:sz w:val="22"/>
              </w:rPr>
              <w:t xml:space="preserve"> er i </w:t>
            </w:r>
            <w:proofErr w:type="spellStart"/>
            <w:r w:rsidRPr="004707C9">
              <w:rPr>
                <w:color w:val="000000" w:themeColor="text1"/>
                <w:sz w:val="22"/>
              </w:rPr>
              <w:t>hovudsak</w:t>
            </w:r>
            <w:proofErr w:type="spellEnd"/>
            <w:r w:rsidRPr="004707C9">
              <w:rPr>
                <w:color w:val="000000" w:themeColor="text1"/>
                <w:sz w:val="22"/>
              </w:rPr>
              <w:t xml:space="preserve"> samd med </w:t>
            </w:r>
            <w:proofErr w:type="spellStart"/>
            <w:r w:rsidRPr="004707C9">
              <w:rPr>
                <w:color w:val="000000" w:themeColor="text1"/>
                <w:sz w:val="22"/>
              </w:rPr>
              <w:t>fyrstvoterande</w:t>
            </w:r>
            <w:proofErr w:type="spellEnd"/>
            <w:r w:rsidRPr="004707C9">
              <w:rPr>
                <w:color w:val="000000" w:themeColor="text1"/>
                <w:sz w:val="22"/>
              </w:rPr>
              <w:t xml:space="preserve"> i </w:t>
            </w:r>
            <w:proofErr w:type="spellStart"/>
            <w:r w:rsidRPr="004707C9">
              <w:rPr>
                <w:color w:val="000000" w:themeColor="text1"/>
                <w:sz w:val="22"/>
              </w:rPr>
              <w:t>dei</w:t>
            </w:r>
            <w:proofErr w:type="spellEnd"/>
            <w:r w:rsidRPr="004707C9">
              <w:rPr>
                <w:color w:val="000000" w:themeColor="text1"/>
                <w:sz w:val="22"/>
              </w:rPr>
              <w:t xml:space="preserve"> generelle </w:t>
            </w:r>
            <w:proofErr w:type="spellStart"/>
            <w:r w:rsidRPr="004707C9">
              <w:rPr>
                <w:color w:val="000000" w:themeColor="text1"/>
                <w:sz w:val="22"/>
              </w:rPr>
              <w:t>rettslege</w:t>
            </w:r>
            <w:proofErr w:type="spellEnd"/>
            <w:r w:rsidRPr="004707C9">
              <w:rPr>
                <w:color w:val="000000" w:themeColor="text1"/>
                <w:sz w:val="22"/>
              </w:rPr>
              <w:t xml:space="preserve"> utgangspunkta. Når </w:t>
            </w:r>
            <w:proofErr w:type="spellStart"/>
            <w:r w:rsidRPr="004707C9">
              <w:rPr>
                <w:color w:val="000000" w:themeColor="text1"/>
                <w:sz w:val="22"/>
              </w:rPr>
              <w:t>eg</w:t>
            </w:r>
            <w:proofErr w:type="spellEnd"/>
            <w:r w:rsidRPr="004707C9">
              <w:rPr>
                <w:color w:val="000000" w:themeColor="text1"/>
                <w:sz w:val="22"/>
              </w:rPr>
              <w:t xml:space="preserve"> likevel har </w:t>
            </w:r>
            <w:proofErr w:type="spellStart"/>
            <w:r w:rsidRPr="004707C9">
              <w:rPr>
                <w:color w:val="000000" w:themeColor="text1"/>
                <w:sz w:val="22"/>
              </w:rPr>
              <w:t>kome</w:t>
            </w:r>
            <w:proofErr w:type="spellEnd"/>
            <w:r w:rsidRPr="004707C9">
              <w:rPr>
                <w:color w:val="000000" w:themeColor="text1"/>
                <w:sz w:val="22"/>
              </w:rPr>
              <w:t xml:space="preserve"> til at heller </w:t>
            </w:r>
            <w:proofErr w:type="spellStart"/>
            <w:r w:rsidRPr="004707C9">
              <w:rPr>
                <w:color w:val="000000" w:themeColor="text1"/>
                <w:sz w:val="22"/>
              </w:rPr>
              <w:t>ikkje</w:t>
            </w:r>
            <w:proofErr w:type="spellEnd"/>
            <w:r w:rsidRPr="004707C9">
              <w:rPr>
                <w:color w:val="000000" w:themeColor="text1"/>
                <w:sz w:val="22"/>
              </w:rPr>
              <w:t xml:space="preserve"> Skoledrift er </w:t>
            </w:r>
            <w:proofErr w:type="spellStart"/>
            <w:r w:rsidRPr="004707C9">
              <w:rPr>
                <w:color w:val="000000" w:themeColor="text1"/>
                <w:sz w:val="22"/>
              </w:rPr>
              <w:t>skadebotansvarleg</w:t>
            </w:r>
            <w:proofErr w:type="spellEnd"/>
            <w:r w:rsidRPr="004707C9">
              <w:rPr>
                <w:color w:val="000000" w:themeColor="text1"/>
                <w:sz w:val="22"/>
              </w:rPr>
              <w:t xml:space="preserve">, er det fordi </w:t>
            </w:r>
            <w:proofErr w:type="spellStart"/>
            <w:r w:rsidRPr="004707C9">
              <w:rPr>
                <w:color w:val="000000" w:themeColor="text1"/>
                <w:sz w:val="22"/>
              </w:rPr>
              <w:t>eg</w:t>
            </w:r>
            <w:proofErr w:type="spellEnd"/>
            <w:r w:rsidRPr="004707C9">
              <w:rPr>
                <w:color w:val="000000" w:themeColor="text1"/>
                <w:sz w:val="22"/>
              </w:rPr>
              <w:t xml:space="preserve"> er usamd med </w:t>
            </w:r>
            <w:proofErr w:type="spellStart"/>
            <w:r w:rsidRPr="004707C9">
              <w:rPr>
                <w:color w:val="000000" w:themeColor="text1"/>
                <w:sz w:val="22"/>
              </w:rPr>
              <w:t>fyrstvoterande</w:t>
            </w:r>
            <w:proofErr w:type="spellEnd"/>
            <w:r w:rsidRPr="004707C9">
              <w:rPr>
                <w:color w:val="000000" w:themeColor="text1"/>
                <w:sz w:val="22"/>
              </w:rPr>
              <w:t xml:space="preserve"> i vurderinga av den konkrete rettsbruken i lagmannsrettens dom.</w:t>
            </w:r>
          </w:p>
        </w:tc>
      </w:tr>
    </w:tbl>
    <w:p w14:paraId="11BBF2D0" w14:textId="77777777" w:rsidR="00065D26" w:rsidRPr="004707C9" w:rsidRDefault="00065D26">
      <w:pPr>
        <w:rPr>
          <w:color w:val="000000" w:themeColor="text1"/>
          <w:sz w:val="6"/>
        </w:rPr>
      </w:pPr>
    </w:p>
    <w:p w14:paraId="725EBEC5"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0680ECE4" w14:textId="77777777">
        <w:tc>
          <w:tcPr>
            <w:tcW w:w="720" w:type="dxa"/>
            <w:noWrap/>
            <w:tcMar>
              <w:right w:w="80" w:type="dxa"/>
            </w:tcMar>
          </w:tcPr>
          <w:p w14:paraId="37C98806" w14:textId="77777777" w:rsidR="00065D26" w:rsidRPr="004707C9" w:rsidRDefault="00000000">
            <w:pPr>
              <w:rPr>
                <w:color w:val="000000" w:themeColor="text1"/>
                <w:sz w:val="22"/>
              </w:rPr>
            </w:pPr>
            <w:r w:rsidRPr="004707C9">
              <w:rPr>
                <w:color w:val="000000" w:themeColor="text1"/>
                <w:sz w:val="22"/>
              </w:rPr>
              <w:t>(88)</w:t>
            </w:r>
          </w:p>
        </w:tc>
        <w:tc>
          <w:tcPr>
            <w:tcW w:w="0" w:type="auto"/>
            <w:tcMar>
              <w:right w:w="80" w:type="dxa"/>
            </w:tcMar>
          </w:tcPr>
          <w:p w14:paraId="49741CC7" w14:textId="77777777" w:rsidR="00065D26" w:rsidRPr="004707C9" w:rsidRDefault="00000000">
            <w:pPr>
              <w:rPr>
                <w:color w:val="000000" w:themeColor="text1"/>
                <w:sz w:val="22"/>
              </w:rPr>
            </w:pPr>
            <w:r w:rsidRPr="004707C9">
              <w:rPr>
                <w:color w:val="000000" w:themeColor="text1"/>
                <w:sz w:val="22"/>
              </w:rPr>
              <w:t xml:space="preserve">Som </w:t>
            </w:r>
            <w:proofErr w:type="spellStart"/>
            <w:r w:rsidRPr="004707C9">
              <w:rPr>
                <w:color w:val="000000" w:themeColor="text1"/>
                <w:sz w:val="22"/>
              </w:rPr>
              <w:t>nemnt</w:t>
            </w:r>
            <w:proofErr w:type="spellEnd"/>
            <w:r w:rsidRPr="004707C9">
              <w:rPr>
                <w:color w:val="000000" w:themeColor="text1"/>
                <w:sz w:val="22"/>
              </w:rPr>
              <w:t xml:space="preserve"> av </w:t>
            </w:r>
            <w:proofErr w:type="spellStart"/>
            <w:r w:rsidRPr="004707C9">
              <w:rPr>
                <w:color w:val="000000" w:themeColor="text1"/>
                <w:sz w:val="22"/>
              </w:rPr>
              <w:t>fyrstvoterande</w:t>
            </w:r>
            <w:proofErr w:type="spellEnd"/>
            <w:r w:rsidRPr="004707C9">
              <w:rPr>
                <w:color w:val="000000" w:themeColor="text1"/>
                <w:sz w:val="22"/>
              </w:rPr>
              <w:t xml:space="preserve">, skal Høgsterett i saka her </w:t>
            </w:r>
            <w:proofErr w:type="spellStart"/>
            <w:r w:rsidRPr="004707C9">
              <w:rPr>
                <w:color w:val="000000" w:themeColor="text1"/>
                <w:sz w:val="22"/>
              </w:rPr>
              <w:t>berre</w:t>
            </w:r>
            <w:proofErr w:type="spellEnd"/>
            <w:r w:rsidRPr="004707C9">
              <w:rPr>
                <w:color w:val="000000" w:themeColor="text1"/>
                <w:sz w:val="22"/>
              </w:rPr>
              <w:t xml:space="preserve"> vurdere lagmannsrettens rettsbruk. Denne vurderinga må </w:t>
            </w:r>
            <w:proofErr w:type="spellStart"/>
            <w:r w:rsidRPr="004707C9">
              <w:rPr>
                <w:color w:val="000000" w:themeColor="text1"/>
                <w:sz w:val="22"/>
              </w:rPr>
              <w:t>byggje</w:t>
            </w:r>
            <w:proofErr w:type="spellEnd"/>
            <w:r w:rsidRPr="004707C9">
              <w:rPr>
                <w:color w:val="000000" w:themeColor="text1"/>
                <w:sz w:val="22"/>
              </w:rPr>
              <w:t xml:space="preserve"> på det faktumet lagmannsretten har funne prova. Lagmannsretten handsama saka i full </w:t>
            </w:r>
            <w:proofErr w:type="spellStart"/>
            <w:r w:rsidRPr="004707C9">
              <w:rPr>
                <w:color w:val="000000" w:themeColor="text1"/>
                <w:sz w:val="22"/>
              </w:rPr>
              <w:t>breidde</w:t>
            </w:r>
            <w:proofErr w:type="spellEnd"/>
            <w:r w:rsidRPr="004707C9">
              <w:rPr>
                <w:color w:val="000000" w:themeColor="text1"/>
                <w:sz w:val="22"/>
              </w:rPr>
              <w:t xml:space="preserve"> og </w:t>
            </w:r>
            <w:proofErr w:type="spellStart"/>
            <w:r w:rsidRPr="004707C9">
              <w:rPr>
                <w:color w:val="000000" w:themeColor="text1"/>
                <w:sz w:val="22"/>
              </w:rPr>
              <w:t>høyrde</w:t>
            </w:r>
            <w:proofErr w:type="spellEnd"/>
            <w:r w:rsidRPr="004707C9">
              <w:rPr>
                <w:color w:val="000000" w:themeColor="text1"/>
                <w:sz w:val="22"/>
              </w:rPr>
              <w:t xml:space="preserve"> beinveges </w:t>
            </w:r>
            <w:proofErr w:type="spellStart"/>
            <w:r w:rsidRPr="004707C9">
              <w:rPr>
                <w:color w:val="000000" w:themeColor="text1"/>
                <w:sz w:val="22"/>
              </w:rPr>
              <w:t>forklaringar</w:t>
            </w:r>
            <w:proofErr w:type="spellEnd"/>
            <w:r w:rsidRPr="004707C9">
              <w:rPr>
                <w:color w:val="000000" w:themeColor="text1"/>
                <w:sz w:val="22"/>
              </w:rPr>
              <w:t xml:space="preserve"> </w:t>
            </w:r>
            <w:proofErr w:type="spellStart"/>
            <w:r w:rsidRPr="004707C9">
              <w:rPr>
                <w:color w:val="000000" w:themeColor="text1"/>
                <w:sz w:val="22"/>
              </w:rPr>
              <w:t>frå</w:t>
            </w:r>
            <w:proofErr w:type="spellEnd"/>
            <w:r w:rsidRPr="004707C9">
              <w:rPr>
                <w:color w:val="000000" w:themeColor="text1"/>
                <w:sz w:val="22"/>
              </w:rPr>
              <w:t xml:space="preserve"> </w:t>
            </w:r>
            <w:proofErr w:type="spellStart"/>
            <w:r w:rsidRPr="004707C9">
              <w:rPr>
                <w:color w:val="000000" w:themeColor="text1"/>
                <w:sz w:val="22"/>
              </w:rPr>
              <w:t>samtlege</w:t>
            </w:r>
            <w:proofErr w:type="spellEnd"/>
            <w:r w:rsidRPr="004707C9">
              <w:rPr>
                <w:color w:val="000000" w:themeColor="text1"/>
                <w:sz w:val="22"/>
              </w:rPr>
              <w:t xml:space="preserve"> </w:t>
            </w:r>
            <w:proofErr w:type="spellStart"/>
            <w:r w:rsidRPr="004707C9">
              <w:rPr>
                <w:color w:val="000000" w:themeColor="text1"/>
                <w:sz w:val="22"/>
              </w:rPr>
              <w:t>aktørar</w:t>
            </w:r>
            <w:proofErr w:type="spellEnd"/>
            <w:r w:rsidRPr="004707C9">
              <w:rPr>
                <w:color w:val="000000" w:themeColor="text1"/>
                <w:sz w:val="22"/>
              </w:rPr>
              <w:t xml:space="preserve"> i </w:t>
            </w:r>
            <w:proofErr w:type="spellStart"/>
            <w:r w:rsidRPr="004707C9">
              <w:rPr>
                <w:color w:val="000000" w:themeColor="text1"/>
                <w:sz w:val="22"/>
              </w:rPr>
              <w:t>dei</w:t>
            </w:r>
            <w:proofErr w:type="spellEnd"/>
            <w:r w:rsidRPr="004707C9">
              <w:rPr>
                <w:color w:val="000000" w:themeColor="text1"/>
                <w:sz w:val="22"/>
              </w:rPr>
              <w:t xml:space="preserve"> involverte selskapa.</w:t>
            </w:r>
          </w:p>
        </w:tc>
      </w:tr>
    </w:tbl>
    <w:p w14:paraId="1B0C9E34" w14:textId="77777777" w:rsidR="00065D26" w:rsidRPr="004707C9" w:rsidRDefault="00065D26">
      <w:pPr>
        <w:rPr>
          <w:color w:val="000000" w:themeColor="text1"/>
          <w:sz w:val="6"/>
        </w:rPr>
      </w:pPr>
    </w:p>
    <w:p w14:paraId="4E1DED48"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11F6990" w14:textId="77777777">
        <w:tc>
          <w:tcPr>
            <w:tcW w:w="720" w:type="dxa"/>
            <w:noWrap/>
            <w:tcMar>
              <w:right w:w="80" w:type="dxa"/>
            </w:tcMar>
          </w:tcPr>
          <w:p w14:paraId="6D24CC6E" w14:textId="77777777" w:rsidR="00065D26" w:rsidRPr="004707C9" w:rsidRDefault="00000000">
            <w:pPr>
              <w:rPr>
                <w:color w:val="000000" w:themeColor="text1"/>
                <w:sz w:val="22"/>
              </w:rPr>
            </w:pPr>
            <w:r w:rsidRPr="004707C9">
              <w:rPr>
                <w:color w:val="000000" w:themeColor="text1"/>
                <w:sz w:val="22"/>
              </w:rPr>
              <w:t>(89)</w:t>
            </w:r>
          </w:p>
        </w:tc>
        <w:tc>
          <w:tcPr>
            <w:tcW w:w="0" w:type="auto"/>
            <w:tcMar>
              <w:right w:w="80" w:type="dxa"/>
            </w:tcMar>
          </w:tcPr>
          <w:p w14:paraId="37C379AB" w14:textId="77777777" w:rsidR="00065D26" w:rsidRPr="004707C9" w:rsidRDefault="00000000">
            <w:pPr>
              <w:rPr>
                <w:color w:val="000000" w:themeColor="text1"/>
                <w:sz w:val="22"/>
              </w:rPr>
            </w:pPr>
            <w:r w:rsidRPr="004707C9">
              <w:rPr>
                <w:color w:val="000000" w:themeColor="text1"/>
                <w:sz w:val="22"/>
              </w:rPr>
              <w:t xml:space="preserve">Konklusjonen til lagmannsretten – etter ei samla vurdering av provføringa – var at </w:t>
            </w:r>
            <w:proofErr w:type="spellStart"/>
            <w:r w:rsidRPr="004707C9">
              <w:rPr>
                <w:color w:val="000000" w:themeColor="text1"/>
                <w:sz w:val="22"/>
              </w:rPr>
              <w:t>oppseiinga</w:t>
            </w:r>
            <w:proofErr w:type="spellEnd"/>
            <w:r w:rsidRPr="004707C9">
              <w:rPr>
                <w:color w:val="000000" w:themeColor="text1"/>
                <w:sz w:val="22"/>
              </w:rPr>
              <w:t xml:space="preserve"> av </w:t>
            </w:r>
            <w:proofErr w:type="spellStart"/>
            <w:r w:rsidRPr="004707C9">
              <w:rPr>
                <w:color w:val="000000" w:themeColor="text1"/>
                <w:sz w:val="22"/>
              </w:rPr>
              <w:t>framleigeavtala</w:t>
            </w:r>
            <w:proofErr w:type="spellEnd"/>
            <w:r w:rsidRPr="004707C9">
              <w:rPr>
                <w:color w:val="000000" w:themeColor="text1"/>
                <w:sz w:val="22"/>
              </w:rPr>
              <w:t xml:space="preserve"> med </w:t>
            </w:r>
            <w:proofErr w:type="spellStart"/>
            <w:r w:rsidRPr="004707C9">
              <w:rPr>
                <w:color w:val="000000" w:themeColor="text1"/>
                <w:sz w:val="22"/>
              </w:rPr>
              <w:t>Respa</w:t>
            </w:r>
            <w:proofErr w:type="spellEnd"/>
            <w:r w:rsidRPr="004707C9">
              <w:rPr>
                <w:color w:val="000000" w:themeColor="text1"/>
                <w:sz w:val="22"/>
              </w:rPr>
              <w:t xml:space="preserve"> var kommersielt motivert. Årsaka til avslutninga av samarbeidet med </w:t>
            </w:r>
            <w:proofErr w:type="spellStart"/>
            <w:r w:rsidRPr="004707C9">
              <w:rPr>
                <w:color w:val="000000" w:themeColor="text1"/>
                <w:sz w:val="22"/>
              </w:rPr>
              <w:t>Respa</w:t>
            </w:r>
            <w:proofErr w:type="spellEnd"/>
            <w:r w:rsidRPr="004707C9">
              <w:rPr>
                <w:color w:val="000000" w:themeColor="text1"/>
                <w:sz w:val="22"/>
              </w:rPr>
              <w:t xml:space="preserve"> var etter lagmannsrettens syn vedtaket </w:t>
            </w:r>
            <w:proofErr w:type="spellStart"/>
            <w:r w:rsidRPr="004707C9">
              <w:rPr>
                <w:color w:val="000000" w:themeColor="text1"/>
                <w:sz w:val="22"/>
              </w:rPr>
              <w:t>frå</w:t>
            </w:r>
            <w:proofErr w:type="spellEnd"/>
            <w:r w:rsidRPr="004707C9">
              <w:rPr>
                <w:color w:val="000000" w:themeColor="text1"/>
                <w:sz w:val="22"/>
              </w:rPr>
              <w:t xml:space="preserve"> Utdanningsdirektoratet om at Akademiet Oslo AS «ikke skal framleie lokaler i skoletiden til Akademiet Privatistskole Oslo AS [</w:t>
            </w:r>
            <w:proofErr w:type="spellStart"/>
            <w:r w:rsidRPr="004707C9">
              <w:rPr>
                <w:color w:val="000000" w:themeColor="text1"/>
                <w:sz w:val="22"/>
              </w:rPr>
              <w:t>Respa</w:t>
            </w:r>
            <w:proofErr w:type="spellEnd"/>
            <w:r w:rsidRPr="004707C9">
              <w:rPr>
                <w:color w:val="000000" w:themeColor="text1"/>
                <w:sz w:val="22"/>
              </w:rPr>
              <w:t xml:space="preserve">]». I tillegg la lagmannsretten vekt på at den mangeårige rektoren og </w:t>
            </w:r>
            <w:proofErr w:type="spellStart"/>
            <w:r w:rsidRPr="004707C9">
              <w:rPr>
                <w:color w:val="000000" w:themeColor="text1"/>
                <w:sz w:val="22"/>
              </w:rPr>
              <w:t>daglege</w:t>
            </w:r>
            <w:proofErr w:type="spellEnd"/>
            <w:r w:rsidRPr="004707C9">
              <w:rPr>
                <w:color w:val="000000" w:themeColor="text1"/>
                <w:sz w:val="22"/>
              </w:rPr>
              <w:t xml:space="preserve"> </w:t>
            </w:r>
            <w:proofErr w:type="spellStart"/>
            <w:r w:rsidRPr="004707C9">
              <w:rPr>
                <w:color w:val="000000" w:themeColor="text1"/>
                <w:sz w:val="22"/>
              </w:rPr>
              <w:t>leiaren</w:t>
            </w:r>
            <w:proofErr w:type="spellEnd"/>
            <w:r w:rsidRPr="004707C9">
              <w:rPr>
                <w:color w:val="000000" w:themeColor="text1"/>
                <w:sz w:val="22"/>
              </w:rPr>
              <w:t xml:space="preserve"> ved </w:t>
            </w:r>
            <w:proofErr w:type="spellStart"/>
            <w:r w:rsidRPr="004707C9">
              <w:rPr>
                <w:color w:val="000000" w:themeColor="text1"/>
                <w:sz w:val="22"/>
              </w:rPr>
              <w:t>Respa</w:t>
            </w:r>
            <w:proofErr w:type="spellEnd"/>
            <w:r w:rsidRPr="004707C9">
              <w:rPr>
                <w:color w:val="000000" w:themeColor="text1"/>
                <w:sz w:val="22"/>
              </w:rPr>
              <w:t xml:space="preserve">, Alf Erik </w:t>
            </w:r>
            <w:proofErr w:type="spellStart"/>
            <w:r w:rsidRPr="004707C9">
              <w:rPr>
                <w:color w:val="000000" w:themeColor="text1"/>
                <w:sz w:val="22"/>
              </w:rPr>
              <w:t>Resmann</w:t>
            </w:r>
            <w:proofErr w:type="spellEnd"/>
            <w:r w:rsidRPr="004707C9">
              <w:rPr>
                <w:color w:val="000000" w:themeColor="text1"/>
                <w:sz w:val="22"/>
              </w:rPr>
              <w:t xml:space="preserve">, slutta våren 2015 og gjekk over i </w:t>
            </w:r>
            <w:proofErr w:type="spellStart"/>
            <w:r w:rsidRPr="004707C9">
              <w:rPr>
                <w:color w:val="000000" w:themeColor="text1"/>
                <w:sz w:val="22"/>
              </w:rPr>
              <w:t>konkurrerande</w:t>
            </w:r>
            <w:proofErr w:type="spellEnd"/>
            <w:r w:rsidRPr="004707C9">
              <w:rPr>
                <w:color w:val="000000" w:themeColor="text1"/>
                <w:sz w:val="22"/>
              </w:rPr>
              <w:t xml:space="preserve"> </w:t>
            </w:r>
            <w:proofErr w:type="spellStart"/>
            <w:r w:rsidRPr="004707C9">
              <w:rPr>
                <w:color w:val="000000" w:themeColor="text1"/>
                <w:sz w:val="22"/>
              </w:rPr>
              <w:t>verksemd</w:t>
            </w:r>
            <w:proofErr w:type="spellEnd"/>
            <w:r w:rsidRPr="004707C9">
              <w:rPr>
                <w:color w:val="000000" w:themeColor="text1"/>
                <w:sz w:val="22"/>
              </w:rPr>
              <w:t xml:space="preserve">. Det var </w:t>
            </w:r>
            <w:proofErr w:type="spellStart"/>
            <w:r w:rsidRPr="004707C9">
              <w:rPr>
                <w:color w:val="000000" w:themeColor="text1"/>
                <w:sz w:val="22"/>
              </w:rPr>
              <w:t>dessutan</w:t>
            </w:r>
            <w:proofErr w:type="spellEnd"/>
            <w:r w:rsidRPr="004707C9">
              <w:rPr>
                <w:color w:val="000000" w:themeColor="text1"/>
                <w:sz w:val="22"/>
              </w:rPr>
              <w:t xml:space="preserve">, etter det lagmannsretten </w:t>
            </w:r>
            <w:proofErr w:type="spellStart"/>
            <w:r w:rsidRPr="004707C9">
              <w:rPr>
                <w:color w:val="000000" w:themeColor="text1"/>
                <w:sz w:val="22"/>
              </w:rPr>
              <w:t>fann</w:t>
            </w:r>
            <w:proofErr w:type="spellEnd"/>
            <w:r w:rsidRPr="004707C9">
              <w:rPr>
                <w:color w:val="000000" w:themeColor="text1"/>
                <w:sz w:val="22"/>
              </w:rPr>
              <w:t xml:space="preserve"> prova, </w:t>
            </w:r>
            <w:proofErr w:type="spellStart"/>
            <w:r w:rsidRPr="004707C9">
              <w:rPr>
                <w:color w:val="000000" w:themeColor="text1"/>
                <w:sz w:val="22"/>
              </w:rPr>
              <w:t>ikkje</w:t>
            </w:r>
            <w:proofErr w:type="spellEnd"/>
            <w:r w:rsidRPr="004707C9">
              <w:rPr>
                <w:color w:val="000000" w:themeColor="text1"/>
                <w:sz w:val="22"/>
              </w:rPr>
              <w:t xml:space="preserve"> </w:t>
            </w:r>
            <w:proofErr w:type="spellStart"/>
            <w:r w:rsidRPr="004707C9">
              <w:rPr>
                <w:color w:val="000000" w:themeColor="text1"/>
                <w:sz w:val="22"/>
              </w:rPr>
              <w:t>sannsynleg</w:t>
            </w:r>
            <w:proofErr w:type="spellEnd"/>
            <w:r w:rsidRPr="004707C9">
              <w:rPr>
                <w:color w:val="000000" w:themeColor="text1"/>
                <w:sz w:val="22"/>
              </w:rPr>
              <w:t xml:space="preserve"> at det var </w:t>
            </w:r>
            <w:proofErr w:type="spellStart"/>
            <w:r w:rsidRPr="004707C9">
              <w:rPr>
                <w:color w:val="000000" w:themeColor="text1"/>
                <w:sz w:val="22"/>
              </w:rPr>
              <w:t>mogleg</w:t>
            </w:r>
            <w:proofErr w:type="spellEnd"/>
            <w:r w:rsidRPr="004707C9">
              <w:rPr>
                <w:color w:val="000000" w:themeColor="text1"/>
                <w:sz w:val="22"/>
              </w:rPr>
              <w:t xml:space="preserve"> å skaffe nye eigna lokale for </w:t>
            </w:r>
            <w:proofErr w:type="spellStart"/>
            <w:r w:rsidRPr="004707C9">
              <w:rPr>
                <w:color w:val="000000" w:themeColor="text1"/>
                <w:sz w:val="22"/>
              </w:rPr>
              <w:t>Respa</w:t>
            </w:r>
            <w:proofErr w:type="spellEnd"/>
            <w:r w:rsidRPr="004707C9">
              <w:rPr>
                <w:color w:val="000000" w:themeColor="text1"/>
                <w:sz w:val="22"/>
              </w:rPr>
              <w:t xml:space="preserve"> i Oslo før undervisninga skulle ta til på </w:t>
            </w:r>
            <w:proofErr w:type="spellStart"/>
            <w:r w:rsidRPr="004707C9">
              <w:rPr>
                <w:color w:val="000000" w:themeColor="text1"/>
                <w:sz w:val="22"/>
              </w:rPr>
              <w:t>hausten</w:t>
            </w:r>
            <w:proofErr w:type="spellEnd"/>
            <w:r w:rsidRPr="004707C9">
              <w:rPr>
                <w:color w:val="000000" w:themeColor="text1"/>
                <w:sz w:val="22"/>
              </w:rPr>
              <w:t>.</w:t>
            </w:r>
          </w:p>
        </w:tc>
      </w:tr>
    </w:tbl>
    <w:p w14:paraId="0D21AE5B" w14:textId="77777777" w:rsidR="00065D26" w:rsidRPr="004707C9" w:rsidRDefault="00065D26">
      <w:pPr>
        <w:rPr>
          <w:color w:val="000000" w:themeColor="text1"/>
          <w:sz w:val="6"/>
        </w:rPr>
      </w:pPr>
    </w:p>
    <w:p w14:paraId="602A81E5"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6E2DC6E" w14:textId="77777777">
        <w:tc>
          <w:tcPr>
            <w:tcW w:w="720" w:type="dxa"/>
            <w:noWrap/>
            <w:tcMar>
              <w:right w:w="80" w:type="dxa"/>
            </w:tcMar>
          </w:tcPr>
          <w:p w14:paraId="59C607CE" w14:textId="77777777" w:rsidR="00065D26" w:rsidRPr="004707C9" w:rsidRDefault="00000000">
            <w:pPr>
              <w:rPr>
                <w:color w:val="000000" w:themeColor="text1"/>
                <w:sz w:val="22"/>
              </w:rPr>
            </w:pPr>
            <w:r w:rsidRPr="004707C9">
              <w:rPr>
                <w:color w:val="000000" w:themeColor="text1"/>
                <w:sz w:val="22"/>
              </w:rPr>
              <w:t>(90)</w:t>
            </w:r>
          </w:p>
        </w:tc>
        <w:tc>
          <w:tcPr>
            <w:tcW w:w="0" w:type="auto"/>
            <w:tcMar>
              <w:right w:w="80" w:type="dxa"/>
            </w:tcMar>
          </w:tcPr>
          <w:p w14:paraId="1D264CF8" w14:textId="77777777" w:rsidR="00065D26" w:rsidRPr="004707C9" w:rsidRDefault="00000000">
            <w:pPr>
              <w:rPr>
                <w:color w:val="000000" w:themeColor="text1"/>
                <w:sz w:val="6"/>
              </w:rPr>
            </w:pPr>
            <w:proofErr w:type="spellStart"/>
            <w:r w:rsidRPr="004707C9">
              <w:rPr>
                <w:color w:val="000000" w:themeColor="text1"/>
                <w:sz w:val="22"/>
              </w:rPr>
              <w:t>Sidan</w:t>
            </w:r>
            <w:proofErr w:type="spellEnd"/>
            <w:r w:rsidRPr="004707C9">
              <w:rPr>
                <w:color w:val="000000" w:themeColor="text1"/>
                <w:sz w:val="22"/>
              </w:rPr>
              <w:t xml:space="preserve"> det faktumet lagmannsretten </w:t>
            </w:r>
            <w:proofErr w:type="spellStart"/>
            <w:r w:rsidRPr="004707C9">
              <w:rPr>
                <w:color w:val="000000" w:themeColor="text1"/>
                <w:sz w:val="22"/>
              </w:rPr>
              <w:t>fann</w:t>
            </w:r>
            <w:proofErr w:type="spellEnd"/>
            <w:r w:rsidRPr="004707C9">
              <w:rPr>
                <w:color w:val="000000" w:themeColor="text1"/>
                <w:sz w:val="22"/>
              </w:rPr>
              <w:t xml:space="preserve"> prova er </w:t>
            </w:r>
            <w:proofErr w:type="spellStart"/>
            <w:r w:rsidRPr="004707C9">
              <w:rPr>
                <w:color w:val="000000" w:themeColor="text1"/>
                <w:sz w:val="22"/>
              </w:rPr>
              <w:t>ein</w:t>
            </w:r>
            <w:proofErr w:type="spellEnd"/>
            <w:r w:rsidRPr="004707C9">
              <w:rPr>
                <w:color w:val="000000" w:themeColor="text1"/>
                <w:sz w:val="22"/>
              </w:rPr>
              <w:t xml:space="preserve"> </w:t>
            </w:r>
            <w:proofErr w:type="spellStart"/>
            <w:r w:rsidRPr="004707C9">
              <w:rPr>
                <w:color w:val="000000" w:themeColor="text1"/>
                <w:sz w:val="22"/>
              </w:rPr>
              <w:t>grunnleggjande</w:t>
            </w:r>
            <w:proofErr w:type="spellEnd"/>
            <w:r w:rsidRPr="004707C9">
              <w:rPr>
                <w:color w:val="000000" w:themeColor="text1"/>
                <w:sz w:val="22"/>
              </w:rPr>
              <w:t xml:space="preserve"> premiss for lagmannsrettens rettsbruk, finn </w:t>
            </w:r>
            <w:proofErr w:type="spellStart"/>
            <w:r w:rsidRPr="004707C9">
              <w:rPr>
                <w:color w:val="000000" w:themeColor="text1"/>
                <w:sz w:val="22"/>
              </w:rPr>
              <w:t>eg</w:t>
            </w:r>
            <w:proofErr w:type="spellEnd"/>
            <w:r w:rsidRPr="004707C9">
              <w:rPr>
                <w:color w:val="000000" w:themeColor="text1"/>
                <w:sz w:val="22"/>
              </w:rPr>
              <w:t xml:space="preserve"> grunn til å sitere </w:t>
            </w:r>
            <w:proofErr w:type="spellStart"/>
            <w:r w:rsidRPr="004707C9">
              <w:rPr>
                <w:color w:val="000000" w:themeColor="text1"/>
                <w:sz w:val="22"/>
              </w:rPr>
              <w:t>meir</w:t>
            </w:r>
            <w:proofErr w:type="spellEnd"/>
            <w:r w:rsidRPr="004707C9">
              <w:rPr>
                <w:color w:val="000000" w:themeColor="text1"/>
                <w:sz w:val="22"/>
              </w:rPr>
              <w:t xml:space="preserve"> </w:t>
            </w:r>
            <w:proofErr w:type="spellStart"/>
            <w:r w:rsidRPr="004707C9">
              <w:rPr>
                <w:color w:val="000000" w:themeColor="text1"/>
                <w:sz w:val="22"/>
              </w:rPr>
              <w:t>utførleg</w:t>
            </w:r>
            <w:proofErr w:type="spellEnd"/>
            <w:r w:rsidRPr="004707C9">
              <w:rPr>
                <w:color w:val="000000" w:themeColor="text1"/>
                <w:sz w:val="22"/>
              </w:rPr>
              <w:t xml:space="preserve"> </w:t>
            </w:r>
            <w:proofErr w:type="spellStart"/>
            <w:r w:rsidRPr="004707C9">
              <w:rPr>
                <w:color w:val="000000" w:themeColor="text1"/>
                <w:sz w:val="22"/>
              </w:rPr>
              <w:t>frå</w:t>
            </w:r>
            <w:proofErr w:type="spellEnd"/>
            <w:r w:rsidRPr="004707C9">
              <w:rPr>
                <w:color w:val="000000" w:themeColor="text1"/>
                <w:sz w:val="22"/>
              </w:rPr>
              <w:t xml:space="preserve"> lagmannsrettens </w:t>
            </w:r>
            <w:proofErr w:type="spellStart"/>
            <w:r w:rsidRPr="004707C9">
              <w:rPr>
                <w:color w:val="000000" w:themeColor="text1"/>
                <w:sz w:val="22"/>
              </w:rPr>
              <w:t>provdøming</w:t>
            </w:r>
            <w:proofErr w:type="spellEnd"/>
            <w:r w:rsidRPr="004707C9">
              <w:rPr>
                <w:color w:val="000000" w:themeColor="text1"/>
                <w:sz w:val="22"/>
              </w:rPr>
              <w:t xml:space="preserve"> i dommen side 10-15, der lagmannsretten </w:t>
            </w:r>
            <w:proofErr w:type="spellStart"/>
            <w:r w:rsidRPr="004707C9">
              <w:rPr>
                <w:color w:val="000000" w:themeColor="text1"/>
                <w:sz w:val="22"/>
              </w:rPr>
              <w:t>nyttar</w:t>
            </w:r>
            <w:proofErr w:type="spellEnd"/>
            <w:r w:rsidRPr="004707C9">
              <w:rPr>
                <w:color w:val="000000" w:themeColor="text1"/>
                <w:sz w:val="22"/>
              </w:rPr>
              <w:t xml:space="preserve"> </w:t>
            </w:r>
            <w:proofErr w:type="spellStart"/>
            <w:r w:rsidRPr="004707C9">
              <w:rPr>
                <w:color w:val="000000" w:themeColor="text1"/>
                <w:sz w:val="22"/>
              </w:rPr>
              <w:t>avkortingane</w:t>
            </w:r>
            <w:proofErr w:type="spellEnd"/>
            <w:r w:rsidRPr="004707C9">
              <w:rPr>
                <w:color w:val="000000" w:themeColor="text1"/>
                <w:sz w:val="22"/>
              </w:rPr>
              <w:t xml:space="preserve"> «AO» for Akademiet Oslo AS, «RK» for </w:t>
            </w:r>
            <w:proofErr w:type="spellStart"/>
            <w:r w:rsidRPr="004707C9">
              <w:rPr>
                <w:color w:val="000000" w:themeColor="text1"/>
                <w:sz w:val="22"/>
              </w:rPr>
              <w:t>Respa</w:t>
            </w:r>
            <w:proofErr w:type="spellEnd"/>
            <w:r w:rsidRPr="004707C9">
              <w:rPr>
                <w:color w:val="000000" w:themeColor="text1"/>
                <w:sz w:val="22"/>
              </w:rPr>
              <w:t xml:space="preserve"> Kompetanse AS og «APN» for Akademiet Privatist og Nettstudier AS:</w:t>
            </w:r>
          </w:p>
          <w:p w14:paraId="6163857B" w14:textId="77777777" w:rsidR="00065D26" w:rsidRPr="004707C9" w:rsidRDefault="00000000">
            <w:pPr>
              <w:spacing w:before="120"/>
              <w:ind w:left="1080"/>
              <w:rPr>
                <w:color w:val="000000" w:themeColor="text1"/>
                <w:sz w:val="6"/>
              </w:rPr>
            </w:pPr>
            <w:r w:rsidRPr="004707C9">
              <w:rPr>
                <w:color w:val="000000" w:themeColor="text1"/>
                <w:sz w:val="22"/>
              </w:rPr>
              <w:t xml:space="preserve">«Lagmannsretten finner, ut fra en samlet vurdering av bevisførselen, sannsynliggjort at AO lenge forsøkte å få til en direkte leieavtale mellom huseier og RK, slik at man kunne gå klar av Utdanningsdirektoratets pålegg. Grunnet utleiers krav til husleiegarantier, lot dette seg imidlertid ikke gjøre. I frykt for at fortsatt fremleie ville få konsekvenser for </w:t>
            </w:r>
            <w:proofErr w:type="spellStart"/>
            <w:r w:rsidRPr="004707C9">
              <w:rPr>
                <w:color w:val="000000" w:themeColor="text1"/>
                <w:sz w:val="22"/>
              </w:rPr>
              <w:t>AOs</w:t>
            </w:r>
            <w:proofErr w:type="spellEnd"/>
            <w:r w:rsidRPr="004707C9">
              <w:rPr>
                <w:color w:val="000000" w:themeColor="text1"/>
                <w:sz w:val="22"/>
              </w:rPr>
              <w:t xml:space="preserve"> statsstøttede skoledrift, så AO ikke annen mulighet enn å si opp fremleieforholdet. AO uttrykte som følge av dette flere ganger overfor Utdanningsdirektoratet at man ville etterkomme pålegget.</w:t>
            </w:r>
            <w:r w:rsidRPr="004707C9">
              <w:rPr>
                <w:color w:val="000000" w:themeColor="text1"/>
                <w:sz w:val="22"/>
              </w:rPr>
              <w:br/>
              <w:t>...</w:t>
            </w:r>
          </w:p>
          <w:p w14:paraId="4204B326" w14:textId="77777777" w:rsidR="00065D26" w:rsidRPr="004707C9" w:rsidRDefault="00000000">
            <w:pPr>
              <w:spacing w:before="120"/>
              <w:ind w:left="1080"/>
              <w:rPr>
                <w:color w:val="000000" w:themeColor="text1"/>
                <w:sz w:val="6"/>
              </w:rPr>
            </w:pPr>
            <w:r w:rsidRPr="004707C9">
              <w:rPr>
                <w:color w:val="000000" w:themeColor="text1"/>
                <w:sz w:val="22"/>
              </w:rPr>
              <w:t xml:space="preserve">Lagmannsretten finner det ut fra en samlet vurdering av bevisførselen klart at AO i februar 2015, av hensyn til selskapets egen statsstøttede skoledrift, ikke hadde noe annet valg enn å si opp fremleieforholdet med RK. Oppsigelsen var følgelig begrunnet i forretningsmessig forsvarlige vurderinger i AO, ikke et ønske om å tappe RK, slik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har hevdet.</w:t>
            </w:r>
            <w:r w:rsidRPr="004707C9">
              <w:rPr>
                <w:color w:val="000000" w:themeColor="text1"/>
                <w:sz w:val="22"/>
              </w:rPr>
              <w:br/>
              <w:t>...</w:t>
            </w:r>
          </w:p>
          <w:p w14:paraId="49598F1F" w14:textId="77777777" w:rsidR="00065D26" w:rsidRPr="004707C9" w:rsidRDefault="00000000">
            <w:pPr>
              <w:spacing w:before="120"/>
              <w:ind w:left="1080"/>
              <w:rPr>
                <w:color w:val="000000" w:themeColor="text1"/>
                <w:sz w:val="6"/>
              </w:rPr>
            </w:pPr>
            <w:r w:rsidRPr="004707C9">
              <w:rPr>
                <w:color w:val="000000" w:themeColor="text1"/>
                <w:sz w:val="22"/>
              </w:rPr>
              <w:t xml:space="preserve">Da fremleieforholdet ble oppsagt var </w:t>
            </w:r>
            <w:proofErr w:type="spellStart"/>
            <w:r w:rsidRPr="004707C9">
              <w:rPr>
                <w:color w:val="000000" w:themeColor="text1"/>
                <w:sz w:val="22"/>
              </w:rPr>
              <w:t>Resmann</w:t>
            </w:r>
            <w:proofErr w:type="spellEnd"/>
            <w:r w:rsidRPr="004707C9">
              <w:rPr>
                <w:color w:val="000000" w:themeColor="text1"/>
                <w:sz w:val="22"/>
              </w:rPr>
              <w:t xml:space="preserve"> fremdeles daglig leder i AO, og reell innehaver av den minoritetsposten som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eier i dag. Lagmannsretten finner det klart at </w:t>
            </w:r>
            <w:proofErr w:type="spellStart"/>
            <w:r w:rsidRPr="004707C9">
              <w:rPr>
                <w:color w:val="000000" w:themeColor="text1"/>
                <w:sz w:val="22"/>
              </w:rPr>
              <w:t>Resmann</w:t>
            </w:r>
            <w:proofErr w:type="spellEnd"/>
            <w:r w:rsidRPr="004707C9">
              <w:rPr>
                <w:color w:val="000000" w:themeColor="text1"/>
                <w:sz w:val="22"/>
              </w:rPr>
              <w:t xml:space="preserve"> var kjent med oppsigelsen og det som AO hadde uttrykt overfor Utdanningsdirektoratet om den. Det forutsettes derfor at </w:t>
            </w:r>
            <w:proofErr w:type="spellStart"/>
            <w:r w:rsidRPr="004707C9">
              <w:rPr>
                <w:color w:val="000000" w:themeColor="text1"/>
                <w:sz w:val="22"/>
              </w:rPr>
              <w:t>Resmann</w:t>
            </w:r>
            <w:proofErr w:type="spellEnd"/>
            <w:r w:rsidRPr="004707C9">
              <w:rPr>
                <w:color w:val="000000" w:themeColor="text1"/>
                <w:sz w:val="22"/>
              </w:rPr>
              <w:t xml:space="preserve"> – i egenskap av reell minoritetsaksjonær i RK – ville ha reagert, dersom han mente oppsigelsen innebar urettmessig utnyttelse av Skoledrift AS’ posisjon som majoritetsaksjonær. Slik reaksjon er ikke påvist. Dette underbygger ytterligere at oppsigelsen av fremleieforholdet ikke utgjorde misbruk av Skoledrift AS posisjon som majoritetsaksjonær i RK, men derimot var forretningsmessig nødvendig for datterselskapet AO i den situasjon selskapet var i.</w:t>
            </w:r>
          </w:p>
          <w:p w14:paraId="0BD47BB2" w14:textId="77777777" w:rsidR="00065D26" w:rsidRPr="004707C9" w:rsidRDefault="00000000">
            <w:pPr>
              <w:spacing w:before="120"/>
              <w:ind w:left="1080"/>
              <w:rPr>
                <w:color w:val="000000" w:themeColor="text1"/>
                <w:sz w:val="6"/>
              </w:rPr>
            </w:pPr>
            <w:r w:rsidRPr="004707C9">
              <w:rPr>
                <w:color w:val="000000" w:themeColor="text1"/>
                <w:sz w:val="22"/>
              </w:rPr>
              <w:t xml:space="preserve">Det er uomtvistet at AO inngikk fremleieavtale med APN om de samme lokaler etter at leieforholdet med RK var avsluttet. APN drev deretter fra høsten 2015 privatistundervisning fra disse.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har anført at dette viser at oppsigelsen av fremleieavtalen med RK skyldtes erstatningsbetingende misbruk av majoritetsposisjonen.</w:t>
            </w:r>
          </w:p>
          <w:p w14:paraId="719A1090" w14:textId="77777777" w:rsidR="00065D26" w:rsidRPr="004707C9" w:rsidRDefault="00000000">
            <w:pPr>
              <w:spacing w:before="120"/>
              <w:ind w:left="1080"/>
              <w:rPr>
                <w:color w:val="000000" w:themeColor="text1"/>
                <w:sz w:val="6"/>
              </w:rPr>
            </w:pPr>
            <w:r w:rsidRPr="004707C9">
              <w:rPr>
                <w:color w:val="000000" w:themeColor="text1"/>
                <w:sz w:val="22"/>
              </w:rPr>
              <w:lastRenderedPageBreak/>
              <w:t>Lagmannsretten er ikke enig i det. En samlet vurdering av bevisførselen, hvor det særlig er lagt vekt på forklaring fra vitnet Otterlei sammenholdt med fremlagt dokumentasjon, viser at APN først fremleide lokalene fra sommeren/høsten 2015. AO hadde riktignok våren 2015 fremleiet disse lokalene også til en annen fremleietaker enn RK. Fremleietaker den gang var imidlertid konsernselskapet Nettstudier Norge AS, ikke APN. Bevisførselen har vist at Nettstudier Norge AS ble oppsagt grunnet Utdanningsdirektoratets pålegg, på lik linje med RK, våren 2015. AO stod derfor våren 2015 uten fremleietakere.</w:t>
            </w:r>
          </w:p>
          <w:p w14:paraId="3E7A474B" w14:textId="77777777" w:rsidR="00065D26" w:rsidRPr="004707C9" w:rsidRDefault="00000000">
            <w:pPr>
              <w:spacing w:before="120"/>
              <w:ind w:left="1080"/>
              <w:rPr>
                <w:color w:val="000000" w:themeColor="text1"/>
                <w:sz w:val="6"/>
              </w:rPr>
            </w:pPr>
            <w:r w:rsidRPr="004707C9">
              <w:rPr>
                <w:color w:val="000000" w:themeColor="text1"/>
                <w:sz w:val="22"/>
              </w:rPr>
              <w:t xml:space="preserve">Lagmannsretten legger ut fra forklaringer fra blant annet vitnene Eide og Dramdal til grunn at oppsigelsene av disse fremleieavtalene gjorde </w:t>
            </w:r>
            <w:proofErr w:type="spellStart"/>
            <w:r w:rsidRPr="004707C9">
              <w:rPr>
                <w:color w:val="000000" w:themeColor="text1"/>
                <w:sz w:val="22"/>
              </w:rPr>
              <w:t>AOs</w:t>
            </w:r>
            <w:proofErr w:type="spellEnd"/>
            <w:r w:rsidRPr="004707C9">
              <w:rPr>
                <w:color w:val="000000" w:themeColor="text1"/>
                <w:sz w:val="22"/>
              </w:rPr>
              <w:t xml:space="preserve"> økonomiske situasjon svært vanskelig. </w:t>
            </w:r>
            <w:proofErr w:type="spellStart"/>
            <w:r w:rsidRPr="004707C9">
              <w:rPr>
                <w:color w:val="000000" w:themeColor="text1"/>
                <w:sz w:val="22"/>
              </w:rPr>
              <w:t>AOs</w:t>
            </w:r>
            <w:proofErr w:type="spellEnd"/>
            <w:r w:rsidRPr="004707C9">
              <w:rPr>
                <w:color w:val="000000" w:themeColor="text1"/>
                <w:sz w:val="22"/>
              </w:rPr>
              <w:t xml:space="preserve"> situasjon våren 2015 var slik at man var avhengig av fremleieinntekter for å sikre fortsatt drift. AO valgte derfor å tolke Utdanningsdirektoratets vedtak slik at det kun knyttet seg til de eksisterende fremleietakere, og ikke var til hinder for fremleie til andre. Dette gjaldt især fordi Utdanningsdirektoratet vedtak var formulert slik at '[p]</w:t>
            </w:r>
            <w:proofErr w:type="spellStart"/>
            <w:r w:rsidRPr="004707C9">
              <w:rPr>
                <w:color w:val="000000" w:themeColor="text1"/>
                <w:sz w:val="22"/>
              </w:rPr>
              <w:t>ålegget</w:t>
            </w:r>
            <w:proofErr w:type="spellEnd"/>
            <w:r w:rsidRPr="004707C9">
              <w:rPr>
                <w:color w:val="000000" w:themeColor="text1"/>
                <w:sz w:val="22"/>
              </w:rPr>
              <w:t xml:space="preserve"> innebærer at skolen ikke skal framleie lokaler i skoletiden til Akademiet Privatistskole Oslo AS’.</w:t>
            </w:r>
          </w:p>
          <w:p w14:paraId="740DE022" w14:textId="77777777" w:rsidR="00065D26" w:rsidRPr="004707C9" w:rsidRDefault="00000000">
            <w:pPr>
              <w:spacing w:before="120"/>
              <w:ind w:left="1080"/>
              <w:rPr>
                <w:color w:val="000000" w:themeColor="text1"/>
                <w:sz w:val="6"/>
              </w:rPr>
            </w:pPr>
            <w:r w:rsidRPr="004707C9">
              <w:rPr>
                <w:color w:val="000000" w:themeColor="text1"/>
                <w:sz w:val="22"/>
              </w:rPr>
              <w:t xml:space="preserve">Det er for denne sakens del ikke nødvendig å vurdere rettmessigheten av </w:t>
            </w:r>
            <w:proofErr w:type="spellStart"/>
            <w:r w:rsidRPr="004707C9">
              <w:rPr>
                <w:color w:val="000000" w:themeColor="text1"/>
                <w:sz w:val="22"/>
              </w:rPr>
              <w:t>AOs</w:t>
            </w:r>
            <w:proofErr w:type="spellEnd"/>
            <w:r w:rsidRPr="004707C9">
              <w:rPr>
                <w:color w:val="000000" w:themeColor="text1"/>
                <w:sz w:val="22"/>
              </w:rPr>
              <w:t xml:space="preserve"> fortolkning. Pålegget ga uansett klart uttrykk for at fremleien til Akademiet Privatistskole Oslo AS (RK) måtte opphøre. Oppsigelse av fremleieforholdet med RK var følgelig en nødvendig følge av pålegget, uavhengig av om det senere fremleieforholdet med APN var rettmessig eller ikke. Den senere fremleieavtalen gir følgelig ikke grunnlag for å konkludere med at oppsigelsen av fremleieavtalen med RK innebar misbruk av Skoledrift AS’ majoritetsposisjon.</w:t>
            </w:r>
          </w:p>
          <w:p w14:paraId="535C7B07" w14:textId="77777777" w:rsidR="00065D26" w:rsidRPr="004707C9" w:rsidRDefault="00000000">
            <w:pPr>
              <w:spacing w:before="120"/>
              <w:ind w:left="1080"/>
              <w:rPr>
                <w:color w:val="000000" w:themeColor="text1"/>
                <w:sz w:val="6"/>
              </w:rPr>
            </w:pP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fremholder at det har skjedd en de facto virksomhetsoverføring fra RK til APN i strid med </w:t>
            </w:r>
            <w:hyperlink r:id="rId72" w:anchor="reference/lov/1997-06-13-44/§3-8" w:history="1">
              <w:proofErr w:type="spellStart"/>
              <w:r w:rsidRPr="004707C9">
                <w:rPr>
                  <w:color w:val="000000" w:themeColor="text1"/>
                  <w:sz w:val="22"/>
                </w:rPr>
                <w:t>asl</w:t>
              </w:r>
              <w:proofErr w:type="spellEnd"/>
              <w:r w:rsidRPr="004707C9">
                <w:rPr>
                  <w:color w:val="000000" w:themeColor="text1"/>
                  <w:sz w:val="22"/>
                </w:rPr>
                <w:t>. § 3-8</w:t>
              </w:r>
            </w:hyperlink>
            <w:r w:rsidRPr="004707C9">
              <w:rPr>
                <w:color w:val="000000" w:themeColor="text1"/>
                <w:sz w:val="22"/>
              </w:rPr>
              <w:t>. Lagmannsretten er ikke enig i det. At mange ansatte som tidligere hadde arbeidet for RK, startet hos APN høsten 2015, skyldtes at arbeidsavtalene med RK var midlertidige og utløp våren 2015. At de ansatte valgte å inngå nye avtaler med APN i en situasjon hvor RK ikke lengre hadde lokaler til å drive virksomheten i, er ikke et forhold som Skoledrift AS kan holdes ansvarlig for.</w:t>
            </w:r>
          </w:p>
          <w:p w14:paraId="1DE88CFE" w14:textId="77777777" w:rsidR="00065D26" w:rsidRPr="004707C9" w:rsidRDefault="00000000">
            <w:pPr>
              <w:spacing w:before="120"/>
              <w:ind w:left="1080"/>
              <w:rPr>
                <w:color w:val="000000" w:themeColor="text1"/>
                <w:sz w:val="6"/>
              </w:rPr>
            </w:pPr>
            <w:r w:rsidRPr="004707C9">
              <w:rPr>
                <w:color w:val="000000" w:themeColor="text1"/>
                <w:sz w:val="22"/>
              </w:rPr>
              <w:t>Elevene som ble undervist av APN høsten 2015, var videre elever som hadde søkt seg inn på privatistundervisningen via RK. Heller ikke dette gir grunnlag for å konstatere ansvar. Situasjonen vår/sommer 2015 var at RK ikke hadde lokaler hvor selskapet kunne drive privatistundervisning fra høsten 2015. Det er ikke sannsynliggjort at alternative og passende lokaler i Oslo lot seg skaffe i perioden fra fremleieavtalen ble oppsagt og til høstens undervisning startet opp. RK hadde på samme tid forpliktet seg til å tilby privatistkurs til elever som hadde tegnet seg og betalt for dette. At det i en slik situasjon ble inngått avtale om at et annet konsernselskap, APN, skulle overta RKs forpliktelser, var ikke ansvarsbetingende. Det gjelder især ikke for Skoledrift AS, som det ikke er påvist at hadde noen rolle i denne overføringen.</w:t>
            </w:r>
          </w:p>
          <w:p w14:paraId="7D75B0C1" w14:textId="77777777" w:rsidR="00065D26" w:rsidRPr="004707C9" w:rsidRDefault="00000000">
            <w:pPr>
              <w:spacing w:before="120"/>
              <w:ind w:left="1080"/>
              <w:rPr>
                <w:color w:val="000000" w:themeColor="text1"/>
                <w:sz w:val="6"/>
              </w:rPr>
            </w:pPr>
            <w:r w:rsidRPr="004707C9">
              <w:rPr>
                <w:color w:val="000000" w:themeColor="text1"/>
                <w:sz w:val="22"/>
              </w:rPr>
              <w:t xml:space="preserve">I brev 23. juni 2015 fra daglig leder i Skoledrift AS, Kjetil Eide, ble alle avtaler med RK oppsagt. Det </w:t>
            </w:r>
            <w:proofErr w:type="gramStart"/>
            <w:r w:rsidRPr="004707C9">
              <w:rPr>
                <w:color w:val="000000" w:themeColor="text1"/>
                <w:sz w:val="22"/>
              </w:rPr>
              <w:t>fremgikk</w:t>
            </w:r>
            <w:proofErr w:type="gramEnd"/>
            <w:r w:rsidRPr="004707C9">
              <w:rPr>
                <w:color w:val="000000" w:themeColor="text1"/>
                <w:sz w:val="22"/>
              </w:rPr>
              <w:t xml:space="preserve"> av brevet at Skoledrift AS ikke ønsket å videreføre sitt samarbeid med RK, og at selskapet ikke lengre hadde rett til å benytte Akademiets navn, registrerte varemerke og domene.</w:t>
            </w:r>
          </w:p>
          <w:p w14:paraId="270ADD11" w14:textId="77777777" w:rsidR="00065D26" w:rsidRPr="004707C9" w:rsidRDefault="00000000">
            <w:pPr>
              <w:spacing w:before="120"/>
              <w:ind w:left="1080"/>
              <w:rPr>
                <w:color w:val="000000" w:themeColor="text1"/>
                <w:sz w:val="6"/>
              </w:rPr>
            </w:pPr>
            <w:r w:rsidRPr="004707C9">
              <w:rPr>
                <w:color w:val="000000" w:themeColor="text1"/>
                <w:sz w:val="22"/>
              </w:rPr>
              <w:t>Heller ikke dette gir grunnlag for ansvar for Skoledrift AS som majoritetsaksjonær. Oppsigelsen ble foretatt av Skoledrift AS i egenskap av rettighetshaver til navn mv., ikke som majoritetsaksjonær.</w:t>
            </w:r>
          </w:p>
          <w:p w14:paraId="66CF9FE1" w14:textId="77777777" w:rsidR="00065D26" w:rsidRPr="004707C9" w:rsidRDefault="00000000">
            <w:pPr>
              <w:spacing w:before="120"/>
              <w:ind w:left="1080"/>
              <w:rPr>
                <w:color w:val="000000" w:themeColor="text1"/>
                <w:sz w:val="6"/>
              </w:rPr>
            </w:pPr>
            <w:r w:rsidRPr="004707C9">
              <w:rPr>
                <w:color w:val="000000" w:themeColor="text1"/>
                <w:sz w:val="22"/>
              </w:rPr>
              <w:t xml:space="preserve">Selv om oppsigelsen skulle anses foretatt av Skoledrift som majoritetsaksjonær, er den imidlertid uansett ikke erstatningsbetingende. Skoledrift AS hadde som 80 % majoritetsaksjonær bestemmende innflytelse over det meste av det som foregikk i RK, herunder over selskapets navn mv. Verken minoritetsaksjonær </w:t>
            </w:r>
            <w:proofErr w:type="spellStart"/>
            <w:r w:rsidRPr="004707C9">
              <w:rPr>
                <w:color w:val="000000" w:themeColor="text1"/>
                <w:sz w:val="22"/>
              </w:rPr>
              <w:t>Satoe</w:t>
            </w:r>
            <w:proofErr w:type="spellEnd"/>
            <w:r w:rsidRPr="004707C9">
              <w:rPr>
                <w:color w:val="000000" w:themeColor="text1"/>
                <w:sz w:val="22"/>
              </w:rPr>
              <w:t xml:space="preserve"> </w:t>
            </w:r>
            <w:proofErr w:type="spellStart"/>
            <w:r w:rsidRPr="004707C9">
              <w:rPr>
                <w:color w:val="000000" w:themeColor="text1"/>
                <w:sz w:val="22"/>
              </w:rPr>
              <w:t>Invest</w:t>
            </w:r>
            <w:proofErr w:type="spellEnd"/>
            <w:r w:rsidRPr="004707C9">
              <w:rPr>
                <w:color w:val="000000" w:themeColor="text1"/>
                <w:sz w:val="22"/>
              </w:rPr>
              <w:t xml:space="preserve"> AS eller dets forgjenger hadde gjennom aksjonæravtale el. sikret seg mot at majoritetsaksjonæren utøvet sin myndighet i tråd med aksjelovens bestemmelser.</w:t>
            </w:r>
          </w:p>
          <w:p w14:paraId="46355840" w14:textId="77777777" w:rsidR="00065D26" w:rsidRPr="004707C9" w:rsidRDefault="00000000">
            <w:pPr>
              <w:spacing w:before="120"/>
              <w:ind w:left="1080"/>
              <w:rPr>
                <w:color w:val="000000" w:themeColor="text1"/>
                <w:sz w:val="6"/>
              </w:rPr>
            </w:pPr>
            <w:r w:rsidRPr="004707C9">
              <w:rPr>
                <w:color w:val="000000" w:themeColor="text1"/>
                <w:sz w:val="22"/>
              </w:rPr>
              <w:t xml:space="preserve">Heller ikke i avtale med Skoledrift AS var RK sikret mot at navn mv. ble trukket tilbake. </w:t>
            </w:r>
            <w:r w:rsidRPr="004707C9">
              <w:rPr>
                <w:color w:val="000000" w:themeColor="text1"/>
                <w:sz w:val="22"/>
              </w:rPr>
              <w:lastRenderedPageBreak/>
              <w:t xml:space="preserve">RKs rett til bruk av rettighetene var ikke slått fast i skriftlig avtale, og bevisførselen gir ikke grunnlag for å konstatere at RK hadde sikret seg noen evigvarende rett til å benytte disse. RKs bruk var følgelig betinget av at konsernet til enhver tid aksepterte dette. At konsernet gjennom Skoledrift AS valgte å si opp RKs adgang til å benytte disse rettighetene, innebar ikke noe brudd på selskapets plikter som kan gi grunnlag for erstatningsansvar. </w:t>
            </w:r>
            <w:proofErr w:type="gramStart"/>
            <w:r w:rsidRPr="004707C9">
              <w:rPr>
                <w:color w:val="000000" w:themeColor="text1"/>
                <w:sz w:val="22"/>
              </w:rPr>
              <w:t>For øvrig</w:t>
            </w:r>
            <w:proofErr w:type="gramEnd"/>
            <w:r w:rsidRPr="004707C9">
              <w:rPr>
                <w:color w:val="000000" w:themeColor="text1"/>
                <w:sz w:val="22"/>
              </w:rPr>
              <w:t xml:space="preserve"> bemerkes at denne oppsigelsen heller ikke var noen nødvendig betingelse (årsak) til at RKs drift opphørte, jf. blant annet </w:t>
            </w:r>
            <w:hyperlink r:id="rId73" w:anchor="reference/avgjorelse/rt-2014-1134/a51" w:history="1">
              <w:r w:rsidRPr="004707C9">
                <w:rPr>
                  <w:color w:val="000000" w:themeColor="text1"/>
                  <w:sz w:val="22"/>
                </w:rPr>
                <w:t>Rt-2014-1134 avsnitt 51</w:t>
              </w:r>
            </w:hyperlink>
            <w:r w:rsidRPr="004707C9">
              <w:rPr>
                <w:color w:val="000000" w:themeColor="text1"/>
                <w:sz w:val="22"/>
              </w:rPr>
              <w:t>. Som nevnt, var opphør av fremleieforholdet grunnen til dette.</w:t>
            </w:r>
          </w:p>
          <w:p w14:paraId="07875D1B" w14:textId="77777777" w:rsidR="00065D26" w:rsidRPr="004707C9" w:rsidRDefault="00000000">
            <w:pPr>
              <w:spacing w:before="120"/>
              <w:ind w:left="1080"/>
              <w:rPr>
                <w:color w:val="000000" w:themeColor="text1"/>
                <w:sz w:val="6"/>
              </w:rPr>
            </w:pPr>
            <w:r w:rsidRPr="004707C9">
              <w:rPr>
                <w:color w:val="000000" w:themeColor="text1"/>
                <w:sz w:val="22"/>
              </w:rPr>
              <w:t>Det forhold at Skoledrift AS på ekstraordinær generalforsamling 29. oktober 2015 stemte for endring av forretningskontor og selskapsnavn utgjorde heller ikke erstatningsbetingende misbruk av majoritetsposisjonen. Da endringene ble besluttet, var RKs drift opphørt. Selskapet hadde ikke lengre rett til å benytte sitt tidligere selskapsnavn, og dets daglige leder hadde tilholdssted i Ålesund. Det er ikke påvist at Skoledrift AS’ stemmegivning på den ekstraordinære generalforsamlingen skyldtes annet enn forretningsmessige vurderinger.</w:t>
            </w:r>
            <w:r w:rsidRPr="004707C9">
              <w:rPr>
                <w:color w:val="000000" w:themeColor="text1"/>
                <w:sz w:val="22"/>
              </w:rPr>
              <w:br/>
              <w:t>...</w:t>
            </w:r>
          </w:p>
          <w:p w14:paraId="6F0B7DB8" w14:textId="77777777" w:rsidR="00065D26" w:rsidRPr="004707C9" w:rsidRDefault="00000000">
            <w:pPr>
              <w:spacing w:before="120"/>
              <w:ind w:left="1080"/>
              <w:rPr>
                <w:color w:val="000000" w:themeColor="text1"/>
                <w:sz w:val="22"/>
              </w:rPr>
            </w:pPr>
            <w:r w:rsidRPr="004707C9">
              <w:rPr>
                <w:color w:val="000000" w:themeColor="text1"/>
                <w:sz w:val="22"/>
              </w:rPr>
              <w:t xml:space="preserve">Lagmannsretten har vurdert, men finner ikke at driften i RK opphørte på grunn av handlinger fra personkretsen i </w:t>
            </w:r>
            <w:hyperlink r:id="rId74" w:anchor="reference/lov/1997-06-13-44/§17-1" w:history="1">
              <w:proofErr w:type="spellStart"/>
              <w:r w:rsidRPr="004707C9">
                <w:rPr>
                  <w:color w:val="000000" w:themeColor="text1"/>
                  <w:sz w:val="22"/>
                </w:rPr>
                <w:t>asl</w:t>
              </w:r>
              <w:proofErr w:type="spellEnd"/>
              <w:r w:rsidRPr="004707C9">
                <w:rPr>
                  <w:color w:val="000000" w:themeColor="text1"/>
                  <w:sz w:val="22"/>
                </w:rPr>
                <w:t>. § 17-1</w:t>
              </w:r>
            </w:hyperlink>
            <w:r w:rsidRPr="004707C9">
              <w:rPr>
                <w:color w:val="000000" w:themeColor="text1"/>
                <w:sz w:val="22"/>
              </w:rPr>
              <w:t xml:space="preserve"> første ledd. Opphøret av driften skyldtes derimot at fremleieforholdet med AO måtte sies opp på grunn av Utdanningsdirektoratets vedtak. Det var da ikke noen realistisk mulighet for at RK kunne fortsette regningssvarende drift i alternative lokaler innen det tidsperspektiv og det kostnadsbilde som var nødvendig.»</w:t>
            </w:r>
          </w:p>
        </w:tc>
      </w:tr>
    </w:tbl>
    <w:p w14:paraId="682F20AE" w14:textId="77777777" w:rsidR="00065D26" w:rsidRPr="004707C9" w:rsidRDefault="00065D26">
      <w:pPr>
        <w:rPr>
          <w:color w:val="000000" w:themeColor="text1"/>
          <w:sz w:val="6"/>
        </w:rPr>
      </w:pPr>
    </w:p>
    <w:p w14:paraId="7305A04E"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8D188D7" w14:textId="77777777">
        <w:tc>
          <w:tcPr>
            <w:tcW w:w="720" w:type="dxa"/>
            <w:noWrap/>
            <w:tcMar>
              <w:right w:w="80" w:type="dxa"/>
            </w:tcMar>
          </w:tcPr>
          <w:p w14:paraId="39E3BC29" w14:textId="77777777" w:rsidR="00065D26" w:rsidRPr="004707C9" w:rsidRDefault="00000000">
            <w:pPr>
              <w:rPr>
                <w:color w:val="000000" w:themeColor="text1"/>
                <w:sz w:val="22"/>
              </w:rPr>
            </w:pPr>
            <w:r w:rsidRPr="004707C9">
              <w:rPr>
                <w:color w:val="000000" w:themeColor="text1"/>
                <w:sz w:val="22"/>
              </w:rPr>
              <w:t>(91)</w:t>
            </w:r>
          </w:p>
        </w:tc>
        <w:tc>
          <w:tcPr>
            <w:tcW w:w="0" w:type="auto"/>
            <w:tcMar>
              <w:right w:w="80" w:type="dxa"/>
            </w:tcMar>
          </w:tcPr>
          <w:p w14:paraId="70B6330E" w14:textId="77777777" w:rsidR="00065D26" w:rsidRPr="004707C9" w:rsidRDefault="00000000">
            <w:pPr>
              <w:rPr>
                <w:color w:val="000000" w:themeColor="text1"/>
                <w:sz w:val="22"/>
              </w:rPr>
            </w:pPr>
            <w:r w:rsidRPr="004707C9">
              <w:rPr>
                <w:color w:val="000000" w:themeColor="text1"/>
                <w:sz w:val="22"/>
              </w:rPr>
              <w:t xml:space="preserve">Lagmannsretten kom altså til at </w:t>
            </w:r>
            <w:proofErr w:type="spellStart"/>
            <w:r w:rsidRPr="004707C9">
              <w:rPr>
                <w:color w:val="000000" w:themeColor="text1"/>
                <w:sz w:val="22"/>
              </w:rPr>
              <w:t>opphøyret</w:t>
            </w:r>
            <w:proofErr w:type="spellEnd"/>
            <w:r w:rsidRPr="004707C9">
              <w:rPr>
                <w:color w:val="000000" w:themeColor="text1"/>
                <w:sz w:val="22"/>
              </w:rPr>
              <w:t xml:space="preserve"> av drifta i </w:t>
            </w:r>
            <w:proofErr w:type="spellStart"/>
            <w:r w:rsidRPr="004707C9">
              <w:rPr>
                <w:color w:val="000000" w:themeColor="text1"/>
                <w:sz w:val="22"/>
              </w:rPr>
              <w:t>Respa</w:t>
            </w:r>
            <w:proofErr w:type="spellEnd"/>
            <w:r w:rsidRPr="004707C9">
              <w:rPr>
                <w:color w:val="000000" w:themeColor="text1"/>
                <w:sz w:val="22"/>
              </w:rPr>
              <w:t xml:space="preserve"> </w:t>
            </w:r>
            <w:proofErr w:type="spellStart"/>
            <w:r w:rsidRPr="004707C9">
              <w:rPr>
                <w:color w:val="000000" w:themeColor="text1"/>
                <w:sz w:val="22"/>
              </w:rPr>
              <w:t>skuldast</w:t>
            </w:r>
            <w:proofErr w:type="spellEnd"/>
            <w:r w:rsidRPr="004707C9">
              <w:rPr>
                <w:color w:val="000000" w:themeColor="text1"/>
                <w:sz w:val="22"/>
              </w:rPr>
              <w:t xml:space="preserve"> at </w:t>
            </w:r>
            <w:proofErr w:type="spellStart"/>
            <w:r w:rsidRPr="004707C9">
              <w:rPr>
                <w:color w:val="000000" w:themeColor="text1"/>
                <w:sz w:val="22"/>
              </w:rPr>
              <w:t>framleigeforholdet</w:t>
            </w:r>
            <w:proofErr w:type="spellEnd"/>
            <w:r w:rsidRPr="004707C9">
              <w:rPr>
                <w:color w:val="000000" w:themeColor="text1"/>
                <w:sz w:val="22"/>
              </w:rPr>
              <w:t xml:space="preserve"> med Akademiet Oslo måtte </w:t>
            </w:r>
            <w:proofErr w:type="spellStart"/>
            <w:r w:rsidRPr="004707C9">
              <w:rPr>
                <w:color w:val="000000" w:themeColor="text1"/>
                <w:sz w:val="22"/>
              </w:rPr>
              <w:t>seiast</w:t>
            </w:r>
            <w:proofErr w:type="spellEnd"/>
            <w:r w:rsidRPr="004707C9">
              <w:rPr>
                <w:color w:val="000000" w:themeColor="text1"/>
                <w:sz w:val="22"/>
              </w:rPr>
              <w:t xml:space="preserve"> opp på grunn av vedtaket </w:t>
            </w:r>
            <w:proofErr w:type="spellStart"/>
            <w:r w:rsidRPr="004707C9">
              <w:rPr>
                <w:color w:val="000000" w:themeColor="text1"/>
                <w:sz w:val="22"/>
              </w:rPr>
              <w:t>frå</w:t>
            </w:r>
            <w:proofErr w:type="spellEnd"/>
            <w:r w:rsidRPr="004707C9">
              <w:rPr>
                <w:color w:val="000000" w:themeColor="text1"/>
                <w:sz w:val="22"/>
              </w:rPr>
              <w:t xml:space="preserve"> Utdanningsdirektoratet. Det var då </w:t>
            </w:r>
            <w:proofErr w:type="spellStart"/>
            <w:r w:rsidRPr="004707C9">
              <w:rPr>
                <w:color w:val="000000" w:themeColor="text1"/>
                <w:sz w:val="22"/>
              </w:rPr>
              <w:t>ikkje</w:t>
            </w:r>
            <w:proofErr w:type="spellEnd"/>
            <w:r w:rsidRPr="004707C9">
              <w:rPr>
                <w:color w:val="000000" w:themeColor="text1"/>
                <w:sz w:val="22"/>
              </w:rPr>
              <w:t xml:space="preserve"> </w:t>
            </w:r>
            <w:proofErr w:type="spellStart"/>
            <w:r w:rsidRPr="004707C9">
              <w:rPr>
                <w:color w:val="000000" w:themeColor="text1"/>
                <w:sz w:val="22"/>
              </w:rPr>
              <w:t>nokon</w:t>
            </w:r>
            <w:proofErr w:type="spellEnd"/>
            <w:r w:rsidRPr="004707C9">
              <w:rPr>
                <w:color w:val="000000" w:themeColor="text1"/>
                <w:sz w:val="22"/>
              </w:rPr>
              <w:t xml:space="preserve"> realistisk </w:t>
            </w:r>
            <w:proofErr w:type="spellStart"/>
            <w:r w:rsidRPr="004707C9">
              <w:rPr>
                <w:color w:val="000000" w:themeColor="text1"/>
                <w:sz w:val="22"/>
              </w:rPr>
              <w:t>moglegheit</w:t>
            </w:r>
            <w:proofErr w:type="spellEnd"/>
            <w:r w:rsidRPr="004707C9">
              <w:rPr>
                <w:color w:val="000000" w:themeColor="text1"/>
                <w:sz w:val="22"/>
              </w:rPr>
              <w:t xml:space="preserve"> for at </w:t>
            </w:r>
            <w:proofErr w:type="spellStart"/>
            <w:r w:rsidRPr="004707C9">
              <w:rPr>
                <w:color w:val="000000" w:themeColor="text1"/>
                <w:sz w:val="22"/>
              </w:rPr>
              <w:t>Respa</w:t>
            </w:r>
            <w:proofErr w:type="spellEnd"/>
            <w:r w:rsidRPr="004707C9">
              <w:rPr>
                <w:color w:val="000000" w:themeColor="text1"/>
                <w:sz w:val="22"/>
              </w:rPr>
              <w:t xml:space="preserve"> kunne </w:t>
            </w:r>
            <w:proofErr w:type="spellStart"/>
            <w:r w:rsidRPr="004707C9">
              <w:rPr>
                <w:color w:val="000000" w:themeColor="text1"/>
                <w:sz w:val="22"/>
              </w:rPr>
              <w:t>fortsetja</w:t>
            </w:r>
            <w:proofErr w:type="spellEnd"/>
            <w:r w:rsidRPr="004707C9">
              <w:rPr>
                <w:color w:val="000000" w:themeColor="text1"/>
                <w:sz w:val="22"/>
              </w:rPr>
              <w:t xml:space="preserve"> </w:t>
            </w:r>
            <w:proofErr w:type="spellStart"/>
            <w:r w:rsidRPr="004707C9">
              <w:rPr>
                <w:color w:val="000000" w:themeColor="text1"/>
                <w:sz w:val="22"/>
              </w:rPr>
              <w:t>rekningssvarande</w:t>
            </w:r>
            <w:proofErr w:type="spellEnd"/>
            <w:r w:rsidRPr="004707C9">
              <w:rPr>
                <w:color w:val="000000" w:themeColor="text1"/>
                <w:sz w:val="22"/>
              </w:rPr>
              <w:t xml:space="preserve"> </w:t>
            </w:r>
            <w:proofErr w:type="spellStart"/>
            <w:r w:rsidRPr="004707C9">
              <w:rPr>
                <w:color w:val="000000" w:themeColor="text1"/>
                <w:sz w:val="22"/>
              </w:rPr>
              <w:t>undervising</w:t>
            </w:r>
            <w:proofErr w:type="spellEnd"/>
            <w:r w:rsidRPr="004707C9">
              <w:rPr>
                <w:color w:val="000000" w:themeColor="text1"/>
                <w:sz w:val="22"/>
              </w:rPr>
              <w:t xml:space="preserve"> </w:t>
            </w:r>
            <w:proofErr w:type="spellStart"/>
            <w:r w:rsidRPr="004707C9">
              <w:rPr>
                <w:color w:val="000000" w:themeColor="text1"/>
                <w:sz w:val="22"/>
              </w:rPr>
              <w:t>hausten</w:t>
            </w:r>
            <w:proofErr w:type="spellEnd"/>
            <w:r w:rsidRPr="004707C9">
              <w:rPr>
                <w:color w:val="000000" w:themeColor="text1"/>
                <w:sz w:val="22"/>
              </w:rPr>
              <w:t xml:space="preserve"> 2015. Med dette som </w:t>
            </w:r>
            <w:proofErr w:type="spellStart"/>
            <w:r w:rsidRPr="004707C9">
              <w:rPr>
                <w:color w:val="000000" w:themeColor="text1"/>
                <w:sz w:val="22"/>
              </w:rPr>
              <w:t>bindande</w:t>
            </w:r>
            <w:proofErr w:type="spellEnd"/>
            <w:r w:rsidRPr="004707C9">
              <w:rPr>
                <w:color w:val="000000" w:themeColor="text1"/>
                <w:sz w:val="22"/>
              </w:rPr>
              <w:t xml:space="preserve"> premiss for den vurderinga Høgsterett skal </w:t>
            </w:r>
            <w:proofErr w:type="spellStart"/>
            <w:r w:rsidRPr="004707C9">
              <w:rPr>
                <w:color w:val="000000" w:themeColor="text1"/>
                <w:sz w:val="22"/>
              </w:rPr>
              <w:t>gjera</w:t>
            </w:r>
            <w:proofErr w:type="spellEnd"/>
            <w:r w:rsidRPr="004707C9">
              <w:rPr>
                <w:color w:val="000000" w:themeColor="text1"/>
                <w:sz w:val="22"/>
              </w:rPr>
              <w:t xml:space="preserve"> av lagmannsrettens rettsbruk, kan </w:t>
            </w:r>
            <w:proofErr w:type="spellStart"/>
            <w:r w:rsidRPr="004707C9">
              <w:rPr>
                <w:color w:val="000000" w:themeColor="text1"/>
                <w:sz w:val="22"/>
              </w:rPr>
              <w:t>eg</w:t>
            </w:r>
            <w:proofErr w:type="spellEnd"/>
            <w:r w:rsidRPr="004707C9">
              <w:rPr>
                <w:color w:val="000000" w:themeColor="text1"/>
                <w:sz w:val="22"/>
              </w:rPr>
              <w:t xml:space="preserve"> </w:t>
            </w:r>
            <w:proofErr w:type="spellStart"/>
            <w:r w:rsidRPr="004707C9">
              <w:rPr>
                <w:color w:val="000000" w:themeColor="text1"/>
                <w:sz w:val="22"/>
              </w:rPr>
              <w:t>ikkje</w:t>
            </w:r>
            <w:proofErr w:type="spellEnd"/>
            <w:r w:rsidRPr="004707C9">
              <w:rPr>
                <w:color w:val="000000" w:themeColor="text1"/>
                <w:sz w:val="22"/>
              </w:rPr>
              <w:t xml:space="preserve"> sjå at lagmannsrettens konklusjon – om at </w:t>
            </w:r>
            <w:proofErr w:type="spellStart"/>
            <w:r w:rsidRPr="004707C9">
              <w:rPr>
                <w:color w:val="000000" w:themeColor="text1"/>
                <w:sz w:val="22"/>
              </w:rPr>
              <w:t>Respa</w:t>
            </w:r>
            <w:proofErr w:type="spellEnd"/>
            <w:r w:rsidRPr="004707C9">
              <w:rPr>
                <w:color w:val="000000" w:themeColor="text1"/>
                <w:sz w:val="22"/>
              </w:rPr>
              <w:t xml:space="preserve"> </w:t>
            </w:r>
            <w:proofErr w:type="spellStart"/>
            <w:r w:rsidRPr="004707C9">
              <w:rPr>
                <w:color w:val="000000" w:themeColor="text1"/>
                <w:sz w:val="22"/>
              </w:rPr>
              <w:t>ikkje</w:t>
            </w:r>
            <w:proofErr w:type="spellEnd"/>
            <w:r w:rsidRPr="004707C9">
              <w:rPr>
                <w:color w:val="000000" w:themeColor="text1"/>
                <w:sz w:val="22"/>
              </w:rPr>
              <w:t xml:space="preserve"> har krav på skadebot </w:t>
            </w:r>
            <w:proofErr w:type="spellStart"/>
            <w:r w:rsidRPr="004707C9">
              <w:rPr>
                <w:color w:val="000000" w:themeColor="text1"/>
                <w:sz w:val="22"/>
              </w:rPr>
              <w:t>frå</w:t>
            </w:r>
            <w:proofErr w:type="spellEnd"/>
            <w:r w:rsidRPr="004707C9">
              <w:rPr>
                <w:color w:val="000000" w:themeColor="text1"/>
                <w:sz w:val="22"/>
              </w:rPr>
              <w:t xml:space="preserve"> Skoledrift – </w:t>
            </w:r>
            <w:proofErr w:type="spellStart"/>
            <w:r w:rsidRPr="004707C9">
              <w:rPr>
                <w:color w:val="000000" w:themeColor="text1"/>
                <w:sz w:val="22"/>
              </w:rPr>
              <w:t>byggjer</w:t>
            </w:r>
            <w:proofErr w:type="spellEnd"/>
            <w:r w:rsidRPr="004707C9">
              <w:rPr>
                <w:color w:val="000000" w:themeColor="text1"/>
                <w:sz w:val="22"/>
              </w:rPr>
              <w:t xml:space="preserve"> på feil rettsbruk.</w:t>
            </w:r>
          </w:p>
        </w:tc>
      </w:tr>
    </w:tbl>
    <w:p w14:paraId="397B512F" w14:textId="77777777" w:rsidR="00065D26" w:rsidRPr="004707C9" w:rsidRDefault="00065D26">
      <w:pPr>
        <w:rPr>
          <w:color w:val="000000" w:themeColor="text1"/>
          <w:sz w:val="6"/>
        </w:rPr>
      </w:pPr>
    </w:p>
    <w:p w14:paraId="4AE650F0"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0DA9928A" w14:textId="77777777">
        <w:tc>
          <w:tcPr>
            <w:tcW w:w="720" w:type="dxa"/>
            <w:noWrap/>
            <w:tcMar>
              <w:right w:w="80" w:type="dxa"/>
            </w:tcMar>
          </w:tcPr>
          <w:p w14:paraId="00BBF15D" w14:textId="77777777" w:rsidR="00065D26" w:rsidRPr="004707C9" w:rsidRDefault="00000000">
            <w:pPr>
              <w:rPr>
                <w:color w:val="000000" w:themeColor="text1"/>
                <w:sz w:val="22"/>
              </w:rPr>
            </w:pPr>
            <w:r w:rsidRPr="004707C9">
              <w:rPr>
                <w:color w:val="000000" w:themeColor="text1"/>
                <w:sz w:val="22"/>
              </w:rPr>
              <w:t>(92)</w:t>
            </w:r>
          </w:p>
        </w:tc>
        <w:tc>
          <w:tcPr>
            <w:tcW w:w="0" w:type="auto"/>
            <w:tcMar>
              <w:right w:w="80" w:type="dxa"/>
            </w:tcMar>
          </w:tcPr>
          <w:p w14:paraId="45273F06" w14:textId="77777777" w:rsidR="00065D26" w:rsidRPr="004707C9" w:rsidRDefault="00000000">
            <w:pPr>
              <w:rPr>
                <w:color w:val="000000" w:themeColor="text1"/>
                <w:sz w:val="22"/>
              </w:rPr>
            </w:pPr>
            <w:r w:rsidRPr="004707C9">
              <w:rPr>
                <w:color w:val="000000" w:themeColor="text1"/>
                <w:sz w:val="22"/>
              </w:rPr>
              <w:t xml:space="preserve">Det er som </w:t>
            </w:r>
            <w:proofErr w:type="spellStart"/>
            <w:r w:rsidRPr="004707C9">
              <w:rPr>
                <w:color w:val="000000" w:themeColor="text1"/>
                <w:sz w:val="22"/>
              </w:rPr>
              <w:t>nemnt</w:t>
            </w:r>
            <w:proofErr w:type="spellEnd"/>
            <w:r w:rsidRPr="004707C9">
              <w:rPr>
                <w:color w:val="000000" w:themeColor="text1"/>
                <w:sz w:val="22"/>
              </w:rPr>
              <w:t xml:space="preserve"> </w:t>
            </w:r>
            <w:proofErr w:type="spellStart"/>
            <w:r w:rsidRPr="004707C9">
              <w:rPr>
                <w:color w:val="000000" w:themeColor="text1"/>
                <w:sz w:val="22"/>
              </w:rPr>
              <w:t>ikkje</w:t>
            </w:r>
            <w:proofErr w:type="spellEnd"/>
            <w:r w:rsidRPr="004707C9">
              <w:rPr>
                <w:color w:val="000000" w:themeColor="text1"/>
                <w:sz w:val="22"/>
              </w:rPr>
              <w:t xml:space="preserve"> anka over lagmannsrettens </w:t>
            </w:r>
            <w:proofErr w:type="spellStart"/>
            <w:r w:rsidRPr="004707C9">
              <w:rPr>
                <w:color w:val="000000" w:themeColor="text1"/>
                <w:sz w:val="22"/>
              </w:rPr>
              <w:t>provdøming</w:t>
            </w:r>
            <w:proofErr w:type="spellEnd"/>
            <w:r w:rsidRPr="004707C9">
              <w:rPr>
                <w:color w:val="000000" w:themeColor="text1"/>
                <w:sz w:val="22"/>
              </w:rPr>
              <w:t xml:space="preserve">. Som </w:t>
            </w:r>
            <w:proofErr w:type="spellStart"/>
            <w:r w:rsidRPr="004707C9">
              <w:rPr>
                <w:color w:val="000000" w:themeColor="text1"/>
                <w:sz w:val="22"/>
              </w:rPr>
              <w:t>fyrstvoterande</w:t>
            </w:r>
            <w:proofErr w:type="spellEnd"/>
            <w:r w:rsidRPr="004707C9">
              <w:rPr>
                <w:color w:val="000000" w:themeColor="text1"/>
                <w:sz w:val="22"/>
              </w:rPr>
              <w:t xml:space="preserve"> </w:t>
            </w:r>
            <w:proofErr w:type="spellStart"/>
            <w:r w:rsidRPr="004707C9">
              <w:rPr>
                <w:color w:val="000000" w:themeColor="text1"/>
                <w:sz w:val="22"/>
              </w:rPr>
              <w:t>peiker</w:t>
            </w:r>
            <w:proofErr w:type="spellEnd"/>
            <w:r w:rsidRPr="004707C9">
              <w:rPr>
                <w:color w:val="000000" w:themeColor="text1"/>
                <w:sz w:val="22"/>
              </w:rPr>
              <w:t xml:space="preserve"> på, kan Høgsterett likevel </w:t>
            </w:r>
            <w:proofErr w:type="spellStart"/>
            <w:r w:rsidRPr="004707C9">
              <w:rPr>
                <w:color w:val="000000" w:themeColor="text1"/>
                <w:sz w:val="22"/>
              </w:rPr>
              <w:t>trekkje</w:t>
            </w:r>
            <w:proofErr w:type="spellEnd"/>
            <w:r w:rsidRPr="004707C9">
              <w:rPr>
                <w:color w:val="000000" w:themeColor="text1"/>
                <w:sz w:val="22"/>
              </w:rPr>
              <w:t xml:space="preserve"> andre </w:t>
            </w:r>
            <w:proofErr w:type="spellStart"/>
            <w:r w:rsidRPr="004707C9">
              <w:rPr>
                <w:color w:val="000000" w:themeColor="text1"/>
                <w:sz w:val="22"/>
              </w:rPr>
              <w:t>slutningar</w:t>
            </w:r>
            <w:proofErr w:type="spellEnd"/>
            <w:r w:rsidRPr="004707C9">
              <w:rPr>
                <w:color w:val="000000" w:themeColor="text1"/>
                <w:sz w:val="22"/>
              </w:rPr>
              <w:t xml:space="preserve"> </w:t>
            </w:r>
            <w:proofErr w:type="spellStart"/>
            <w:r w:rsidRPr="004707C9">
              <w:rPr>
                <w:color w:val="000000" w:themeColor="text1"/>
                <w:sz w:val="22"/>
              </w:rPr>
              <w:t>frå</w:t>
            </w:r>
            <w:proofErr w:type="spellEnd"/>
            <w:r w:rsidRPr="004707C9">
              <w:rPr>
                <w:color w:val="000000" w:themeColor="text1"/>
                <w:sz w:val="22"/>
              </w:rPr>
              <w:t xml:space="preserve"> det same faktumet, jf. </w:t>
            </w:r>
            <w:hyperlink r:id="rId75" w:anchor="reference/avgjorelse/hr-2017-971-a/a56" w:history="1">
              <w:r w:rsidRPr="004707C9">
                <w:rPr>
                  <w:color w:val="000000" w:themeColor="text1"/>
                  <w:sz w:val="22"/>
                </w:rPr>
                <w:t>HR-2017-971-A avsnitt 56</w:t>
              </w:r>
            </w:hyperlink>
            <w:r w:rsidRPr="004707C9">
              <w:rPr>
                <w:color w:val="000000" w:themeColor="text1"/>
                <w:sz w:val="22"/>
              </w:rPr>
              <w:t xml:space="preserve">. Høgsterett kan også supplere med «vitterlige kjensgjerninger» </w:t>
            </w:r>
            <w:proofErr w:type="spellStart"/>
            <w:r w:rsidRPr="004707C9">
              <w:rPr>
                <w:color w:val="000000" w:themeColor="text1"/>
                <w:sz w:val="22"/>
              </w:rPr>
              <w:t>sjølv</w:t>
            </w:r>
            <w:proofErr w:type="spellEnd"/>
            <w:r w:rsidRPr="004707C9">
              <w:rPr>
                <w:color w:val="000000" w:themeColor="text1"/>
                <w:sz w:val="22"/>
              </w:rPr>
              <w:t xml:space="preserve"> om lagmannsretten </w:t>
            </w:r>
            <w:proofErr w:type="spellStart"/>
            <w:r w:rsidRPr="004707C9">
              <w:rPr>
                <w:color w:val="000000" w:themeColor="text1"/>
                <w:sz w:val="22"/>
              </w:rPr>
              <w:t>ikkje</w:t>
            </w:r>
            <w:proofErr w:type="spellEnd"/>
            <w:r w:rsidRPr="004707C9">
              <w:rPr>
                <w:color w:val="000000" w:themeColor="text1"/>
                <w:sz w:val="22"/>
              </w:rPr>
              <w:t xml:space="preserve"> har kommentert </w:t>
            </w:r>
            <w:proofErr w:type="spellStart"/>
            <w:r w:rsidRPr="004707C9">
              <w:rPr>
                <w:color w:val="000000" w:themeColor="text1"/>
                <w:sz w:val="22"/>
              </w:rPr>
              <w:t>desse</w:t>
            </w:r>
            <w:proofErr w:type="spellEnd"/>
            <w:r w:rsidRPr="004707C9">
              <w:rPr>
                <w:color w:val="000000" w:themeColor="text1"/>
                <w:sz w:val="22"/>
              </w:rPr>
              <w:t xml:space="preserve">, jf. </w:t>
            </w:r>
            <w:hyperlink r:id="rId76" w:anchor="reference/lov/2005-06-17-90/§21-2" w:history="1">
              <w:r w:rsidRPr="004707C9">
                <w:rPr>
                  <w:color w:val="000000" w:themeColor="text1"/>
                  <w:sz w:val="22"/>
                </w:rPr>
                <w:t>tvistelova § 21-2</w:t>
              </w:r>
            </w:hyperlink>
            <w:r w:rsidRPr="004707C9">
              <w:rPr>
                <w:color w:val="000000" w:themeColor="text1"/>
                <w:sz w:val="22"/>
              </w:rPr>
              <w:t xml:space="preserve"> tredje ledd fyrste punktum. Dette </w:t>
            </w:r>
            <w:proofErr w:type="spellStart"/>
            <w:r w:rsidRPr="004707C9">
              <w:rPr>
                <w:color w:val="000000" w:themeColor="text1"/>
                <w:sz w:val="22"/>
              </w:rPr>
              <w:t>føresett</w:t>
            </w:r>
            <w:proofErr w:type="spellEnd"/>
            <w:r w:rsidRPr="004707C9">
              <w:rPr>
                <w:color w:val="000000" w:themeColor="text1"/>
                <w:sz w:val="22"/>
              </w:rPr>
              <w:t xml:space="preserve"> likevel at </w:t>
            </w:r>
            <w:proofErr w:type="spellStart"/>
            <w:r w:rsidRPr="004707C9">
              <w:rPr>
                <w:color w:val="000000" w:themeColor="text1"/>
                <w:sz w:val="22"/>
              </w:rPr>
              <w:t>dei</w:t>
            </w:r>
            <w:proofErr w:type="spellEnd"/>
            <w:r w:rsidRPr="004707C9">
              <w:rPr>
                <w:color w:val="000000" w:themeColor="text1"/>
                <w:sz w:val="22"/>
              </w:rPr>
              <w:t xml:space="preserve"> faktiske </w:t>
            </w:r>
            <w:proofErr w:type="spellStart"/>
            <w:r w:rsidRPr="004707C9">
              <w:rPr>
                <w:color w:val="000000" w:themeColor="text1"/>
                <w:sz w:val="22"/>
              </w:rPr>
              <w:t>omstenda</w:t>
            </w:r>
            <w:proofErr w:type="spellEnd"/>
            <w:r w:rsidRPr="004707C9">
              <w:rPr>
                <w:color w:val="000000" w:themeColor="text1"/>
                <w:sz w:val="22"/>
              </w:rPr>
              <w:t xml:space="preserve"> </w:t>
            </w:r>
            <w:proofErr w:type="spellStart"/>
            <w:r w:rsidRPr="004707C9">
              <w:rPr>
                <w:color w:val="000000" w:themeColor="text1"/>
                <w:sz w:val="22"/>
              </w:rPr>
              <w:t>ikkje</w:t>
            </w:r>
            <w:proofErr w:type="spellEnd"/>
            <w:r w:rsidRPr="004707C9">
              <w:rPr>
                <w:color w:val="000000" w:themeColor="text1"/>
                <w:sz w:val="22"/>
              </w:rPr>
              <w:t xml:space="preserve"> er omstridde, jf. </w:t>
            </w:r>
            <w:hyperlink r:id="rId77" w:anchor="reference/lov/2005-06-17-90/§21-2" w:history="1">
              <w:r w:rsidRPr="004707C9">
                <w:rPr>
                  <w:color w:val="000000" w:themeColor="text1"/>
                  <w:sz w:val="22"/>
                </w:rPr>
                <w:t>§ 21-2</w:t>
              </w:r>
            </w:hyperlink>
            <w:r w:rsidRPr="004707C9">
              <w:rPr>
                <w:color w:val="000000" w:themeColor="text1"/>
                <w:sz w:val="22"/>
              </w:rPr>
              <w:t xml:space="preserve"> tredje ledd andre punktum. Retten kan </w:t>
            </w:r>
            <w:proofErr w:type="spellStart"/>
            <w:r w:rsidRPr="004707C9">
              <w:rPr>
                <w:color w:val="000000" w:themeColor="text1"/>
                <w:sz w:val="22"/>
              </w:rPr>
              <w:t>ikkje</w:t>
            </w:r>
            <w:proofErr w:type="spellEnd"/>
            <w:r w:rsidRPr="004707C9">
              <w:rPr>
                <w:color w:val="000000" w:themeColor="text1"/>
                <w:sz w:val="22"/>
              </w:rPr>
              <w:t xml:space="preserve"> </w:t>
            </w:r>
            <w:proofErr w:type="spellStart"/>
            <w:r w:rsidRPr="004707C9">
              <w:rPr>
                <w:color w:val="000000" w:themeColor="text1"/>
                <w:sz w:val="22"/>
              </w:rPr>
              <w:t>byggje</w:t>
            </w:r>
            <w:proofErr w:type="spellEnd"/>
            <w:r w:rsidRPr="004707C9">
              <w:rPr>
                <w:color w:val="000000" w:themeColor="text1"/>
                <w:sz w:val="22"/>
              </w:rPr>
              <w:t xml:space="preserve"> på </w:t>
            </w:r>
            <w:proofErr w:type="spellStart"/>
            <w:r w:rsidRPr="004707C9">
              <w:rPr>
                <w:color w:val="000000" w:themeColor="text1"/>
                <w:sz w:val="22"/>
              </w:rPr>
              <w:t>eit</w:t>
            </w:r>
            <w:proofErr w:type="spellEnd"/>
            <w:r w:rsidRPr="004707C9">
              <w:rPr>
                <w:color w:val="000000" w:themeColor="text1"/>
                <w:sz w:val="22"/>
              </w:rPr>
              <w:t xml:space="preserve"> omtvista faktisk grunnlag som </w:t>
            </w:r>
            <w:proofErr w:type="spellStart"/>
            <w:r w:rsidRPr="004707C9">
              <w:rPr>
                <w:color w:val="000000" w:themeColor="text1"/>
                <w:sz w:val="22"/>
              </w:rPr>
              <w:t>partane</w:t>
            </w:r>
            <w:proofErr w:type="spellEnd"/>
            <w:r w:rsidRPr="004707C9">
              <w:rPr>
                <w:color w:val="000000" w:themeColor="text1"/>
                <w:sz w:val="22"/>
              </w:rPr>
              <w:t xml:space="preserve"> </w:t>
            </w:r>
            <w:proofErr w:type="spellStart"/>
            <w:r w:rsidRPr="004707C9">
              <w:rPr>
                <w:color w:val="000000" w:themeColor="text1"/>
                <w:sz w:val="22"/>
              </w:rPr>
              <w:t>ikkje</w:t>
            </w:r>
            <w:proofErr w:type="spellEnd"/>
            <w:r w:rsidRPr="004707C9">
              <w:rPr>
                <w:color w:val="000000" w:themeColor="text1"/>
                <w:sz w:val="22"/>
              </w:rPr>
              <w:t xml:space="preserve"> har hatt høve til å uttale seg om, jf. </w:t>
            </w:r>
            <w:hyperlink r:id="rId78" w:anchor="reference/lov/2005-06-17-90/§11-1" w:history="1">
              <w:r w:rsidRPr="004707C9">
                <w:rPr>
                  <w:color w:val="000000" w:themeColor="text1"/>
                  <w:sz w:val="22"/>
                </w:rPr>
                <w:t>tvistelova § 11-1</w:t>
              </w:r>
            </w:hyperlink>
            <w:r w:rsidRPr="004707C9">
              <w:rPr>
                <w:color w:val="000000" w:themeColor="text1"/>
                <w:sz w:val="22"/>
              </w:rPr>
              <w:t xml:space="preserve"> tredje ledd.</w:t>
            </w:r>
          </w:p>
        </w:tc>
      </w:tr>
    </w:tbl>
    <w:p w14:paraId="3D677068" w14:textId="77777777" w:rsidR="00065D26" w:rsidRPr="004707C9" w:rsidRDefault="00065D26">
      <w:pPr>
        <w:rPr>
          <w:color w:val="000000" w:themeColor="text1"/>
          <w:sz w:val="6"/>
        </w:rPr>
      </w:pPr>
    </w:p>
    <w:p w14:paraId="44500911"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67C4C4AC" w14:textId="77777777">
        <w:tc>
          <w:tcPr>
            <w:tcW w:w="720" w:type="dxa"/>
            <w:noWrap/>
            <w:tcMar>
              <w:right w:w="80" w:type="dxa"/>
            </w:tcMar>
          </w:tcPr>
          <w:p w14:paraId="4D78AF5C" w14:textId="77777777" w:rsidR="00065D26" w:rsidRPr="004707C9" w:rsidRDefault="00000000">
            <w:pPr>
              <w:rPr>
                <w:color w:val="000000" w:themeColor="text1"/>
                <w:sz w:val="22"/>
              </w:rPr>
            </w:pPr>
            <w:r w:rsidRPr="004707C9">
              <w:rPr>
                <w:color w:val="000000" w:themeColor="text1"/>
                <w:sz w:val="22"/>
              </w:rPr>
              <w:t>(93)</w:t>
            </w:r>
          </w:p>
        </w:tc>
        <w:tc>
          <w:tcPr>
            <w:tcW w:w="0" w:type="auto"/>
            <w:tcMar>
              <w:right w:w="80" w:type="dxa"/>
            </w:tcMar>
          </w:tcPr>
          <w:p w14:paraId="29EC42A0" w14:textId="77777777" w:rsidR="00065D26" w:rsidRPr="004707C9" w:rsidRDefault="00000000">
            <w:pPr>
              <w:rPr>
                <w:color w:val="000000" w:themeColor="text1"/>
                <w:sz w:val="22"/>
              </w:rPr>
            </w:pPr>
            <w:r w:rsidRPr="004707C9">
              <w:rPr>
                <w:color w:val="000000" w:themeColor="text1"/>
                <w:sz w:val="22"/>
              </w:rPr>
              <w:t xml:space="preserve">Det er </w:t>
            </w:r>
            <w:proofErr w:type="spellStart"/>
            <w:r w:rsidRPr="004707C9">
              <w:rPr>
                <w:color w:val="000000" w:themeColor="text1"/>
                <w:sz w:val="22"/>
              </w:rPr>
              <w:t>særleg</w:t>
            </w:r>
            <w:proofErr w:type="spellEnd"/>
            <w:r w:rsidRPr="004707C9">
              <w:rPr>
                <w:color w:val="000000" w:themeColor="text1"/>
                <w:sz w:val="22"/>
              </w:rPr>
              <w:t xml:space="preserve"> </w:t>
            </w:r>
            <w:proofErr w:type="spellStart"/>
            <w:r w:rsidRPr="004707C9">
              <w:rPr>
                <w:color w:val="000000" w:themeColor="text1"/>
                <w:sz w:val="22"/>
              </w:rPr>
              <w:t>trekt</w:t>
            </w:r>
            <w:proofErr w:type="spellEnd"/>
            <w:r w:rsidRPr="004707C9">
              <w:rPr>
                <w:color w:val="000000" w:themeColor="text1"/>
                <w:sz w:val="22"/>
              </w:rPr>
              <w:t xml:space="preserve"> fram tre faktiske </w:t>
            </w:r>
            <w:proofErr w:type="spellStart"/>
            <w:r w:rsidRPr="004707C9">
              <w:rPr>
                <w:color w:val="000000" w:themeColor="text1"/>
                <w:sz w:val="22"/>
              </w:rPr>
              <w:t>omstende</w:t>
            </w:r>
            <w:proofErr w:type="spellEnd"/>
            <w:r w:rsidRPr="004707C9">
              <w:rPr>
                <w:color w:val="000000" w:themeColor="text1"/>
                <w:sz w:val="22"/>
              </w:rPr>
              <w:t xml:space="preserve"> som skal </w:t>
            </w:r>
            <w:proofErr w:type="spellStart"/>
            <w:r w:rsidRPr="004707C9">
              <w:rPr>
                <w:color w:val="000000" w:themeColor="text1"/>
                <w:sz w:val="22"/>
              </w:rPr>
              <w:t>underbyggje</w:t>
            </w:r>
            <w:proofErr w:type="spellEnd"/>
            <w:r w:rsidRPr="004707C9">
              <w:rPr>
                <w:color w:val="000000" w:themeColor="text1"/>
                <w:sz w:val="22"/>
              </w:rPr>
              <w:t xml:space="preserve"> at Skoledrift har </w:t>
            </w:r>
            <w:proofErr w:type="spellStart"/>
            <w:r w:rsidRPr="004707C9">
              <w:rPr>
                <w:color w:val="000000" w:themeColor="text1"/>
                <w:sz w:val="22"/>
              </w:rPr>
              <w:t>opptredd</w:t>
            </w:r>
            <w:proofErr w:type="spellEnd"/>
            <w:r w:rsidRPr="004707C9">
              <w:rPr>
                <w:color w:val="000000" w:themeColor="text1"/>
                <w:sz w:val="22"/>
              </w:rPr>
              <w:t xml:space="preserve"> illojalt på </w:t>
            </w:r>
            <w:proofErr w:type="spellStart"/>
            <w:r w:rsidRPr="004707C9">
              <w:rPr>
                <w:color w:val="000000" w:themeColor="text1"/>
                <w:sz w:val="22"/>
              </w:rPr>
              <w:t>ein</w:t>
            </w:r>
            <w:proofErr w:type="spellEnd"/>
            <w:r w:rsidRPr="004707C9">
              <w:rPr>
                <w:color w:val="000000" w:themeColor="text1"/>
                <w:sz w:val="22"/>
              </w:rPr>
              <w:t xml:space="preserve"> slik måte at selskapet blir </w:t>
            </w:r>
            <w:proofErr w:type="spellStart"/>
            <w:r w:rsidRPr="004707C9">
              <w:rPr>
                <w:color w:val="000000" w:themeColor="text1"/>
                <w:sz w:val="22"/>
              </w:rPr>
              <w:t>skadebotansvarleg</w:t>
            </w:r>
            <w:proofErr w:type="spellEnd"/>
            <w:r w:rsidRPr="004707C9">
              <w:rPr>
                <w:color w:val="000000" w:themeColor="text1"/>
                <w:sz w:val="22"/>
              </w:rPr>
              <w:t xml:space="preserve"> overfor </w:t>
            </w:r>
            <w:proofErr w:type="spellStart"/>
            <w:r w:rsidRPr="004707C9">
              <w:rPr>
                <w:color w:val="000000" w:themeColor="text1"/>
                <w:sz w:val="22"/>
              </w:rPr>
              <w:t>Satoe</w:t>
            </w:r>
            <w:proofErr w:type="spellEnd"/>
            <w:r w:rsidRPr="004707C9">
              <w:rPr>
                <w:color w:val="000000" w:themeColor="text1"/>
                <w:sz w:val="22"/>
              </w:rPr>
              <w:t xml:space="preserve">. Det </w:t>
            </w:r>
            <w:proofErr w:type="spellStart"/>
            <w:r w:rsidRPr="004707C9">
              <w:rPr>
                <w:color w:val="000000" w:themeColor="text1"/>
                <w:sz w:val="22"/>
              </w:rPr>
              <w:t>eine</w:t>
            </w:r>
            <w:proofErr w:type="spellEnd"/>
            <w:r w:rsidRPr="004707C9">
              <w:rPr>
                <w:color w:val="000000" w:themeColor="text1"/>
                <w:sz w:val="22"/>
              </w:rPr>
              <w:t xml:space="preserve"> er </w:t>
            </w:r>
            <w:proofErr w:type="spellStart"/>
            <w:r w:rsidRPr="004707C9">
              <w:rPr>
                <w:color w:val="000000" w:themeColor="text1"/>
                <w:sz w:val="22"/>
              </w:rPr>
              <w:t>manglande</w:t>
            </w:r>
            <w:proofErr w:type="spellEnd"/>
            <w:r w:rsidRPr="004707C9">
              <w:rPr>
                <w:color w:val="000000" w:themeColor="text1"/>
                <w:sz w:val="22"/>
              </w:rPr>
              <w:t xml:space="preserve"> vederlag </w:t>
            </w:r>
            <w:proofErr w:type="spellStart"/>
            <w:r w:rsidRPr="004707C9">
              <w:rPr>
                <w:color w:val="000000" w:themeColor="text1"/>
                <w:sz w:val="22"/>
              </w:rPr>
              <w:t>frå</w:t>
            </w:r>
            <w:proofErr w:type="spellEnd"/>
            <w:r w:rsidRPr="004707C9">
              <w:rPr>
                <w:color w:val="000000" w:themeColor="text1"/>
                <w:sz w:val="22"/>
              </w:rPr>
              <w:t xml:space="preserve"> Skoledrift til </w:t>
            </w:r>
            <w:proofErr w:type="spellStart"/>
            <w:r w:rsidRPr="004707C9">
              <w:rPr>
                <w:color w:val="000000" w:themeColor="text1"/>
                <w:sz w:val="22"/>
              </w:rPr>
              <w:t>Respa</w:t>
            </w:r>
            <w:proofErr w:type="spellEnd"/>
            <w:r w:rsidRPr="004707C9">
              <w:rPr>
                <w:color w:val="000000" w:themeColor="text1"/>
                <w:sz w:val="22"/>
              </w:rPr>
              <w:t xml:space="preserve"> etter at Akademiet Privatist og Nettstudier AS fortsette </w:t>
            </w:r>
            <w:proofErr w:type="spellStart"/>
            <w:r w:rsidRPr="004707C9">
              <w:rPr>
                <w:color w:val="000000" w:themeColor="text1"/>
                <w:sz w:val="22"/>
              </w:rPr>
              <w:t>Respas</w:t>
            </w:r>
            <w:proofErr w:type="spellEnd"/>
            <w:r w:rsidRPr="004707C9">
              <w:rPr>
                <w:color w:val="000000" w:themeColor="text1"/>
                <w:sz w:val="22"/>
              </w:rPr>
              <w:t xml:space="preserve"> </w:t>
            </w:r>
            <w:proofErr w:type="spellStart"/>
            <w:r w:rsidRPr="004707C9">
              <w:rPr>
                <w:color w:val="000000" w:themeColor="text1"/>
                <w:sz w:val="22"/>
              </w:rPr>
              <w:t>verksemd</w:t>
            </w:r>
            <w:proofErr w:type="spellEnd"/>
            <w:r w:rsidRPr="004707C9">
              <w:rPr>
                <w:color w:val="000000" w:themeColor="text1"/>
                <w:sz w:val="22"/>
              </w:rPr>
              <w:t xml:space="preserve"> i </w:t>
            </w:r>
            <w:proofErr w:type="spellStart"/>
            <w:r w:rsidRPr="004707C9">
              <w:rPr>
                <w:color w:val="000000" w:themeColor="text1"/>
                <w:sz w:val="22"/>
              </w:rPr>
              <w:t>dei</w:t>
            </w:r>
            <w:proofErr w:type="spellEnd"/>
            <w:r w:rsidRPr="004707C9">
              <w:rPr>
                <w:color w:val="000000" w:themeColor="text1"/>
                <w:sz w:val="22"/>
              </w:rPr>
              <w:t xml:space="preserve"> same lokala </w:t>
            </w:r>
            <w:proofErr w:type="spellStart"/>
            <w:r w:rsidRPr="004707C9">
              <w:rPr>
                <w:color w:val="000000" w:themeColor="text1"/>
                <w:sz w:val="22"/>
              </w:rPr>
              <w:t>hausten</w:t>
            </w:r>
            <w:proofErr w:type="spellEnd"/>
            <w:r w:rsidRPr="004707C9">
              <w:rPr>
                <w:color w:val="000000" w:themeColor="text1"/>
                <w:sz w:val="22"/>
              </w:rPr>
              <w:t xml:space="preserve"> 2015, det andre er </w:t>
            </w:r>
            <w:proofErr w:type="spellStart"/>
            <w:r w:rsidRPr="004707C9">
              <w:rPr>
                <w:color w:val="000000" w:themeColor="text1"/>
                <w:sz w:val="22"/>
              </w:rPr>
              <w:t>oppseiinga</w:t>
            </w:r>
            <w:proofErr w:type="spellEnd"/>
            <w:r w:rsidRPr="004707C9">
              <w:rPr>
                <w:color w:val="000000" w:themeColor="text1"/>
                <w:sz w:val="22"/>
              </w:rPr>
              <w:t xml:space="preserve"> av immaterielle avtaler i juni 2015 og det tredje er ei e-postutveksling </w:t>
            </w:r>
            <w:proofErr w:type="spellStart"/>
            <w:r w:rsidRPr="004707C9">
              <w:rPr>
                <w:color w:val="000000" w:themeColor="text1"/>
                <w:sz w:val="22"/>
              </w:rPr>
              <w:t>frå</w:t>
            </w:r>
            <w:proofErr w:type="spellEnd"/>
            <w:r w:rsidRPr="004707C9">
              <w:rPr>
                <w:color w:val="000000" w:themeColor="text1"/>
                <w:sz w:val="22"/>
              </w:rPr>
              <w:t xml:space="preserve"> mars 2015.</w:t>
            </w:r>
          </w:p>
        </w:tc>
      </w:tr>
    </w:tbl>
    <w:p w14:paraId="02B9DE71" w14:textId="77777777" w:rsidR="00065D26" w:rsidRPr="004707C9" w:rsidRDefault="00065D26">
      <w:pPr>
        <w:rPr>
          <w:color w:val="000000" w:themeColor="text1"/>
          <w:sz w:val="6"/>
        </w:rPr>
      </w:pPr>
    </w:p>
    <w:p w14:paraId="2F97545E"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C9C1693" w14:textId="77777777">
        <w:tc>
          <w:tcPr>
            <w:tcW w:w="720" w:type="dxa"/>
            <w:noWrap/>
            <w:tcMar>
              <w:right w:w="80" w:type="dxa"/>
            </w:tcMar>
          </w:tcPr>
          <w:p w14:paraId="5B8C6048" w14:textId="77777777" w:rsidR="00065D26" w:rsidRPr="004707C9" w:rsidRDefault="00000000">
            <w:pPr>
              <w:rPr>
                <w:color w:val="000000" w:themeColor="text1"/>
                <w:sz w:val="22"/>
              </w:rPr>
            </w:pPr>
            <w:r w:rsidRPr="004707C9">
              <w:rPr>
                <w:color w:val="000000" w:themeColor="text1"/>
                <w:sz w:val="22"/>
              </w:rPr>
              <w:t>(94)</w:t>
            </w:r>
          </w:p>
        </w:tc>
        <w:tc>
          <w:tcPr>
            <w:tcW w:w="0" w:type="auto"/>
            <w:tcMar>
              <w:right w:w="80" w:type="dxa"/>
            </w:tcMar>
          </w:tcPr>
          <w:p w14:paraId="33569B99" w14:textId="77777777" w:rsidR="00065D26" w:rsidRPr="004707C9" w:rsidRDefault="00000000">
            <w:pPr>
              <w:rPr>
                <w:color w:val="000000" w:themeColor="text1"/>
                <w:sz w:val="22"/>
              </w:rPr>
            </w:pPr>
            <w:r w:rsidRPr="004707C9">
              <w:rPr>
                <w:color w:val="000000" w:themeColor="text1"/>
                <w:sz w:val="22"/>
              </w:rPr>
              <w:t xml:space="preserve">Overføring av ei </w:t>
            </w:r>
            <w:proofErr w:type="spellStart"/>
            <w:r w:rsidRPr="004707C9">
              <w:rPr>
                <w:color w:val="000000" w:themeColor="text1"/>
                <w:sz w:val="22"/>
              </w:rPr>
              <w:t>verksemd</w:t>
            </w:r>
            <w:proofErr w:type="spellEnd"/>
            <w:r w:rsidRPr="004707C9">
              <w:rPr>
                <w:color w:val="000000" w:themeColor="text1"/>
                <w:sz w:val="22"/>
              </w:rPr>
              <w:t xml:space="preserve"> </w:t>
            </w:r>
            <w:proofErr w:type="spellStart"/>
            <w:r w:rsidRPr="004707C9">
              <w:rPr>
                <w:color w:val="000000" w:themeColor="text1"/>
                <w:sz w:val="22"/>
              </w:rPr>
              <w:t>frå</w:t>
            </w:r>
            <w:proofErr w:type="spellEnd"/>
            <w:r w:rsidRPr="004707C9">
              <w:rPr>
                <w:color w:val="000000" w:themeColor="text1"/>
                <w:sz w:val="22"/>
              </w:rPr>
              <w:t xml:space="preserve"> </w:t>
            </w:r>
            <w:proofErr w:type="spellStart"/>
            <w:r w:rsidRPr="004707C9">
              <w:rPr>
                <w:color w:val="000000" w:themeColor="text1"/>
                <w:sz w:val="22"/>
              </w:rPr>
              <w:t>eitt</w:t>
            </w:r>
            <w:proofErr w:type="spellEnd"/>
            <w:r w:rsidRPr="004707C9">
              <w:rPr>
                <w:color w:val="000000" w:themeColor="text1"/>
                <w:sz w:val="22"/>
              </w:rPr>
              <w:t xml:space="preserve"> selskap til </w:t>
            </w:r>
            <w:proofErr w:type="spellStart"/>
            <w:r w:rsidRPr="004707C9">
              <w:rPr>
                <w:color w:val="000000" w:themeColor="text1"/>
                <w:sz w:val="22"/>
              </w:rPr>
              <w:t>eit</w:t>
            </w:r>
            <w:proofErr w:type="spellEnd"/>
            <w:r w:rsidRPr="004707C9">
              <w:rPr>
                <w:color w:val="000000" w:themeColor="text1"/>
                <w:sz w:val="22"/>
              </w:rPr>
              <w:t xml:space="preserve"> anna kan </w:t>
            </w:r>
            <w:proofErr w:type="spellStart"/>
            <w:r w:rsidRPr="004707C9">
              <w:rPr>
                <w:color w:val="000000" w:themeColor="text1"/>
                <w:sz w:val="22"/>
              </w:rPr>
              <w:t>vera</w:t>
            </w:r>
            <w:proofErr w:type="spellEnd"/>
            <w:r w:rsidRPr="004707C9">
              <w:rPr>
                <w:color w:val="000000" w:themeColor="text1"/>
                <w:sz w:val="22"/>
              </w:rPr>
              <w:t xml:space="preserve"> fornuftig og </w:t>
            </w:r>
            <w:proofErr w:type="spellStart"/>
            <w:r w:rsidRPr="004707C9">
              <w:rPr>
                <w:color w:val="000000" w:themeColor="text1"/>
                <w:sz w:val="22"/>
              </w:rPr>
              <w:t>tenleg</w:t>
            </w:r>
            <w:proofErr w:type="spellEnd"/>
            <w:r w:rsidRPr="004707C9">
              <w:rPr>
                <w:color w:val="000000" w:themeColor="text1"/>
                <w:sz w:val="22"/>
              </w:rPr>
              <w:t xml:space="preserve"> av mange </w:t>
            </w:r>
            <w:proofErr w:type="spellStart"/>
            <w:r w:rsidRPr="004707C9">
              <w:rPr>
                <w:color w:val="000000" w:themeColor="text1"/>
                <w:sz w:val="22"/>
              </w:rPr>
              <w:t>grunnar</w:t>
            </w:r>
            <w:proofErr w:type="spellEnd"/>
            <w:r w:rsidRPr="004707C9">
              <w:rPr>
                <w:color w:val="000000" w:themeColor="text1"/>
                <w:sz w:val="22"/>
              </w:rPr>
              <w:t xml:space="preserve">. I konsernforhold må transaksjonen likevel skje på «vanlige forretningsmessige vilkår», jf. </w:t>
            </w:r>
            <w:hyperlink r:id="rId79" w:anchor="reference/lov/1997-06-13-44/§3-9" w:history="1">
              <w:r w:rsidRPr="004707C9">
                <w:rPr>
                  <w:color w:val="000000" w:themeColor="text1"/>
                  <w:sz w:val="22"/>
                </w:rPr>
                <w:t>aksjelova § 3-9</w:t>
              </w:r>
            </w:hyperlink>
            <w:r w:rsidRPr="004707C9">
              <w:rPr>
                <w:color w:val="000000" w:themeColor="text1"/>
                <w:sz w:val="22"/>
              </w:rPr>
              <w:t xml:space="preserve"> fyrste ledd. Etter mitt syn er det </w:t>
            </w:r>
            <w:proofErr w:type="spellStart"/>
            <w:r w:rsidRPr="004707C9">
              <w:rPr>
                <w:color w:val="000000" w:themeColor="text1"/>
                <w:sz w:val="22"/>
              </w:rPr>
              <w:t>korkje</w:t>
            </w:r>
            <w:proofErr w:type="spellEnd"/>
            <w:r w:rsidRPr="004707C9">
              <w:rPr>
                <w:color w:val="000000" w:themeColor="text1"/>
                <w:sz w:val="22"/>
              </w:rPr>
              <w:t xml:space="preserve"> prosessuelt eller faktisk grunnlag for </w:t>
            </w:r>
            <w:proofErr w:type="spellStart"/>
            <w:r w:rsidRPr="004707C9">
              <w:rPr>
                <w:color w:val="000000" w:themeColor="text1"/>
                <w:sz w:val="22"/>
              </w:rPr>
              <w:t>ein</w:t>
            </w:r>
            <w:proofErr w:type="spellEnd"/>
            <w:r w:rsidRPr="004707C9">
              <w:rPr>
                <w:color w:val="000000" w:themeColor="text1"/>
                <w:sz w:val="22"/>
              </w:rPr>
              <w:t xml:space="preserve"> hypotese om at det skulle ha </w:t>
            </w:r>
            <w:proofErr w:type="spellStart"/>
            <w:r w:rsidRPr="004707C9">
              <w:rPr>
                <w:color w:val="000000" w:themeColor="text1"/>
                <w:sz w:val="22"/>
              </w:rPr>
              <w:t>vore</w:t>
            </w:r>
            <w:proofErr w:type="spellEnd"/>
            <w:r w:rsidRPr="004707C9">
              <w:rPr>
                <w:color w:val="000000" w:themeColor="text1"/>
                <w:sz w:val="22"/>
              </w:rPr>
              <w:t xml:space="preserve"> betalt for overføringa av </w:t>
            </w:r>
            <w:proofErr w:type="spellStart"/>
            <w:r w:rsidRPr="004707C9">
              <w:rPr>
                <w:color w:val="000000" w:themeColor="text1"/>
                <w:sz w:val="22"/>
              </w:rPr>
              <w:t>verksemda</w:t>
            </w:r>
            <w:proofErr w:type="spellEnd"/>
            <w:r w:rsidRPr="004707C9">
              <w:rPr>
                <w:color w:val="000000" w:themeColor="text1"/>
                <w:sz w:val="22"/>
              </w:rPr>
              <w:t xml:space="preserve">. Akademiet Privatist og Nettstudier AS tok over </w:t>
            </w:r>
            <w:proofErr w:type="spellStart"/>
            <w:r w:rsidRPr="004707C9">
              <w:rPr>
                <w:color w:val="000000" w:themeColor="text1"/>
                <w:sz w:val="22"/>
              </w:rPr>
              <w:t>ein</w:t>
            </w:r>
            <w:proofErr w:type="spellEnd"/>
            <w:r w:rsidRPr="004707C9">
              <w:rPr>
                <w:color w:val="000000" w:themeColor="text1"/>
                <w:sz w:val="22"/>
              </w:rPr>
              <w:t xml:space="preserve"> del av </w:t>
            </w:r>
            <w:proofErr w:type="spellStart"/>
            <w:r w:rsidRPr="004707C9">
              <w:rPr>
                <w:color w:val="000000" w:themeColor="text1"/>
                <w:sz w:val="22"/>
              </w:rPr>
              <w:t>Respas</w:t>
            </w:r>
            <w:proofErr w:type="spellEnd"/>
            <w:r w:rsidRPr="004707C9">
              <w:rPr>
                <w:color w:val="000000" w:themeColor="text1"/>
                <w:sz w:val="22"/>
              </w:rPr>
              <w:t xml:space="preserve"> plikter overfor </w:t>
            </w:r>
            <w:proofErr w:type="spellStart"/>
            <w:r w:rsidRPr="004707C9">
              <w:rPr>
                <w:color w:val="000000" w:themeColor="text1"/>
                <w:sz w:val="22"/>
              </w:rPr>
              <w:t>studentane</w:t>
            </w:r>
            <w:proofErr w:type="spellEnd"/>
            <w:r w:rsidRPr="004707C9">
              <w:rPr>
                <w:color w:val="000000" w:themeColor="text1"/>
                <w:sz w:val="22"/>
              </w:rPr>
              <w:t xml:space="preserve"> fordi </w:t>
            </w:r>
            <w:proofErr w:type="spellStart"/>
            <w:r w:rsidRPr="004707C9">
              <w:rPr>
                <w:color w:val="000000" w:themeColor="text1"/>
                <w:sz w:val="22"/>
              </w:rPr>
              <w:t>Respa</w:t>
            </w:r>
            <w:proofErr w:type="spellEnd"/>
            <w:r w:rsidRPr="004707C9">
              <w:rPr>
                <w:color w:val="000000" w:themeColor="text1"/>
                <w:sz w:val="22"/>
              </w:rPr>
              <w:t xml:space="preserve"> </w:t>
            </w:r>
            <w:proofErr w:type="spellStart"/>
            <w:r w:rsidRPr="004707C9">
              <w:rPr>
                <w:color w:val="000000" w:themeColor="text1"/>
                <w:sz w:val="22"/>
              </w:rPr>
              <w:t>ikkje</w:t>
            </w:r>
            <w:proofErr w:type="spellEnd"/>
            <w:r w:rsidRPr="004707C9">
              <w:rPr>
                <w:color w:val="000000" w:themeColor="text1"/>
                <w:sz w:val="22"/>
              </w:rPr>
              <w:t xml:space="preserve"> kunne oppfylle </w:t>
            </w:r>
            <w:proofErr w:type="spellStart"/>
            <w:r w:rsidRPr="004707C9">
              <w:rPr>
                <w:color w:val="000000" w:themeColor="text1"/>
                <w:sz w:val="22"/>
              </w:rPr>
              <w:t>desse</w:t>
            </w:r>
            <w:proofErr w:type="spellEnd"/>
            <w:r w:rsidRPr="004707C9">
              <w:rPr>
                <w:color w:val="000000" w:themeColor="text1"/>
                <w:sz w:val="22"/>
              </w:rPr>
              <w:t xml:space="preserve">. </w:t>
            </w:r>
            <w:proofErr w:type="spellStart"/>
            <w:r w:rsidRPr="004707C9">
              <w:rPr>
                <w:color w:val="000000" w:themeColor="text1"/>
                <w:sz w:val="22"/>
              </w:rPr>
              <w:t>Utan</w:t>
            </w:r>
            <w:proofErr w:type="spellEnd"/>
            <w:r w:rsidRPr="004707C9">
              <w:rPr>
                <w:color w:val="000000" w:themeColor="text1"/>
                <w:sz w:val="22"/>
              </w:rPr>
              <w:t xml:space="preserve"> undervisningslokale og rektor er det høgst usikkert om </w:t>
            </w:r>
            <w:proofErr w:type="spellStart"/>
            <w:r w:rsidRPr="004707C9">
              <w:rPr>
                <w:color w:val="000000" w:themeColor="text1"/>
                <w:sz w:val="22"/>
              </w:rPr>
              <w:t>Respa</w:t>
            </w:r>
            <w:proofErr w:type="spellEnd"/>
            <w:r w:rsidRPr="004707C9">
              <w:rPr>
                <w:color w:val="000000" w:themeColor="text1"/>
                <w:sz w:val="22"/>
              </w:rPr>
              <w:t xml:space="preserve"> på dette tidspunktet hadde </w:t>
            </w:r>
            <w:proofErr w:type="spellStart"/>
            <w:r w:rsidRPr="004707C9">
              <w:rPr>
                <w:color w:val="000000" w:themeColor="text1"/>
                <w:sz w:val="22"/>
              </w:rPr>
              <w:t>nokon</w:t>
            </w:r>
            <w:proofErr w:type="spellEnd"/>
            <w:r w:rsidRPr="004707C9">
              <w:rPr>
                <w:color w:val="000000" w:themeColor="text1"/>
                <w:sz w:val="22"/>
              </w:rPr>
              <w:t xml:space="preserve"> reell </w:t>
            </w:r>
            <w:proofErr w:type="spellStart"/>
            <w:r w:rsidRPr="004707C9">
              <w:rPr>
                <w:color w:val="000000" w:themeColor="text1"/>
                <w:sz w:val="22"/>
              </w:rPr>
              <w:t>marknadsverdi</w:t>
            </w:r>
            <w:proofErr w:type="spellEnd"/>
            <w:r w:rsidRPr="004707C9">
              <w:rPr>
                <w:color w:val="000000" w:themeColor="text1"/>
                <w:sz w:val="22"/>
              </w:rPr>
              <w:t xml:space="preserve">. </w:t>
            </w:r>
            <w:proofErr w:type="spellStart"/>
            <w:r w:rsidRPr="004707C9">
              <w:rPr>
                <w:color w:val="000000" w:themeColor="text1"/>
                <w:sz w:val="22"/>
              </w:rPr>
              <w:t>Eg</w:t>
            </w:r>
            <w:proofErr w:type="spellEnd"/>
            <w:r w:rsidRPr="004707C9">
              <w:rPr>
                <w:color w:val="000000" w:themeColor="text1"/>
                <w:sz w:val="22"/>
              </w:rPr>
              <w:t xml:space="preserve"> ser likevel </w:t>
            </w:r>
            <w:proofErr w:type="spellStart"/>
            <w:r w:rsidRPr="004707C9">
              <w:rPr>
                <w:color w:val="000000" w:themeColor="text1"/>
                <w:sz w:val="22"/>
              </w:rPr>
              <w:t>ikkje</w:t>
            </w:r>
            <w:proofErr w:type="spellEnd"/>
            <w:r w:rsidRPr="004707C9">
              <w:rPr>
                <w:color w:val="000000" w:themeColor="text1"/>
                <w:sz w:val="22"/>
              </w:rPr>
              <w:t xml:space="preserve"> grunn til å gå </w:t>
            </w:r>
            <w:proofErr w:type="spellStart"/>
            <w:r w:rsidRPr="004707C9">
              <w:rPr>
                <w:color w:val="000000" w:themeColor="text1"/>
                <w:sz w:val="22"/>
              </w:rPr>
              <w:t>nærare</w:t>
            </w:r>
            <w:proofErr w:type="spellEnd"/>
            <w:r w:rsidRPr="004707C9">
              <w:rPr>
                <w:color w:val="000000" w:themeColor="text1"/>
                <w:sz w:val="22"/>
              </w:rPr>
              <w:t xml:space="preserve"> inn på dette. Så vidt </w:t>
            </w:r>
            <w:proofErr w:type="spellStart"/>
            <w:r w:rsidRPr="004707C9">
              <w:rPr>
                <w:color w:val="000000" w:themeColor="text1"/>
                <w:sz w:val="22"/>
              </w:rPr>
              <w:t>eg</w:t>
            </w:r>
            <w:proofErr w:type="spellEnd"/>
            <w:r w:rsidRPr="004707C9">
              <w:rPr>
                <w:color w:val="000000" w:themeColor="text1"/>
                <w:sz w:val="22"/>
              </w:rPr>
              <w:t xml:space="preserve"> kan sjå, er det </w:t>
            </w:r>
            <w:proofErr w:type="spellStart"/>
            <w:r w:rsidRPr="004707C9">
              <w:rPr>
                <w:color w:val="000000" w:themeColor="text1"/>
                <w:sz w:val="22"/>
              </w:rPr>
              <w:t>frå</w:t>
            </w:r>
            <w:proofErr w:type="spellEnd"/>
            <w:r w:rsidRPr="004707C9">
              <w:rPr>
                <w:color w:val="000000" w:themeColor="text1"/>
                <w:sz w:val="22"/>
              </w:rPr>
              <w:t xml:space="preserve"> den </w:t>
            </w:r>
            <w:proofErr w:type="spellStart"/>
            <w:r w:rsidRPr="004707C9">
              <w:rPr>
                <w:color w:val="000000" w:themeColor="text1"/>
                <w:sz w:val="22"/>
              </w:rPr>
              <w:t>ankande</w:t>
            </w:r>
            <w:proofErr w:type="spellEnd"/>
            <w:r w:rsidRPr="004707C9">
              <w:rPr>
                <w:color w:val="000000" w:themeColor="text1"/>
                <w:sz w:val="22"/>
              </w:rPr>
              <w:t xml:space="preserve"> parten </w:t>
            </w:r>
            <w:proofErr w:type="spellStart"/>
            <w:r w:rsidRPr="004707C9">
              <w:rPr>
                <w:color w:val="000000" w:themeColor="text1"/>
                <w:sz w:val="22"/>
              </w:rPr>
              <w:t>ikkje</w:t>
            </w:r>
            <w:proofErr w:type="spellEnd"/>
            <w:r w:rsidRPr="004707C9">
              <w:rPr>
                <w:color w:val="000000" w:themeColor="text1"/>
                <w:sz w:val="22"/>
              </w:rPr>
              <w:t xml:space="preserve"> på </w:t>
            </w:r>
            <w:proofErr w:type="spellStart"/>
            <w:r w:rsidRPr="004707C9">
              <w:rPr>
                <w:color w:val="000000" w:themeColor="text1"/>
                <w:sz w:val="22"/>
              </w:rPr>
              <w:t>noko</w:t>
            </w:r>
            <w:proofErr w:type="spellEnd"/>
            <w:r w:rsidRPr="004707C9">
              <w:rPr>
                <w:color w:val="000000" w:themeColor="text1"/>
                <w:sz w:val="22"/>
              </w:rPr>
              <w:t xml:space="preserve"> tidspunkt gjort </w:t>
            </w:r>
            <w:proofErr w:type="spellStart"/>
            <w:r w:rsidRPr="004707C9">
              <w:rPr>
                <w:color w:val="000000" w:themeColor="text1"/>
                <w:sz w:val="22"/>
              </w:rPr>
              <w:t>gjeldande</w:t>
            </w:r>
            <w:proofErr w:type="spellEnd"/>
            <w:r w:rsidRPr="004707C9">
              <w:rPr>
                <w:color w:val="000000" w:themeColor="text1"/>
                <w:sz w:val="22"/>
              </w:rPr>
              <w:t xml:space="preserve"> at </w:t>
            </w:r>
            <w:proofErr w:type="spellStart"/>
            <w:r w:rsidRPr="004707C9">
              <w:rPr>
                <w:color w:val="000000" w:themeColor="text1"/>
                <w:sz w:val="22"/>
              </w:rPr>
              <w:t>manglande</w:t>
            </w:r>
            <w:proofErr w:type="spellEnd"/>
            <w:r w:rsidRPr="004707C9">
              <w:rPr>
                <w:color w:val="000000" w:themeColor="text1"/>
                <w:sz w:val="22"/>
              </w:rPr>
              <w:t xml:space="preserve"> vederlag var i strid med </w:t>
            </w:r>
            <w:hyperlink r:id="rId80" w:anchor="reference/lov/1997-06-13-44/§3-9" w:history="1">
              <w:r w:rsidRPr="004707C9">
                <w:rPr>
                  <w:color w:val="000000" w:themeColor="text1"/>
                  <w:sz w:val="22"/>
                </w:rPr>
                <w:t>aksjelova § 3-9</w:t>
              </w:r>
            </w:hyperlink>
            <w:r w:rsidRPr="004707C9">
              <w:rPr>
                <w:color w:val="000000" w:themeColor="text1"/>
                <w:sz w:val="22"/>
              </w:rPr>
              <w:t xml:space="preserve">. Lagmannsretten har </w:t>
            </w:r>
            <w:proofErr w:type="spellStart"/>
            <w:r w:rsidRPr="004707C9">
              <w:rPr>
                <w:color w:val="000000" w:themeColor="text1"/>
                <w:sz w:val="22"/>
              </w:rPr>
              <w:t>ikkje</w:t>
            </w:r>
            <w:proofErr w:type="spellEnd"/>
            <w:r w:rsidRPr="004707C9">
              <w:rPr>
                <w:color w:val="000000" w:themeColor="text1"/>
                <w:sz w:val="22"/>
              </w:rPr>
              <w:t xml:space="preserve"> vurdert spørsmålet. At </w:t>
            </w:r>
            <w:proofErr w:type="spellStart"/>
            <w:r w:rsidRPr="004707C9">
              <w:rPr>
                <w:color w:val="000000" w:themeColor="text1"/>
                <w:sz w:val="22"/>
              </w:rPr>
              <w:t>eit</w:t>
            </w:r>
            <w:proofErr w:type="spellEnd"/>
            <w:r w:rsidRPr="004707C9">
              <w:rPr>
                <w:color w:val="000000" w:themeColor="text1"/>
                <w:sz w:val="22"/>
              </w:rPr>
              <w:t xml:space="preserve"> påstått </w:t>
            </w:r>
            <w:proofErr w:type="spellStart"/>
            <w:r w:rsidRPr="004707C9">
              <w:rPr>
                <w:color w:val="000000" w:themeColor="text1"/>
                <w:sz w:val="22"/>
              </w:rPr>
              <w:t>manglande</w:t>
            </w:r>
            <w:proofErr w:type="spellEnd"/>
            <w:r w:rsidRPr="004707C9">
              <w:rPr>
                <w:color w:val="000000" w:themeColor="text1"/>
                <w:sz w:val="22"/>
              </w:rPr>
              <w:t xml:space="preserve"> vederlag for overføringa skulle utløyse ansvar etter </w:t>
            </w:r>
            <w:hyperlink r:id="rId81" w:anchor="reference/lov/1997-06-13-44/§17-1" w:history="1">
              <w:r w:rsidRPr="004707C9">
                <w:rPr>
                  <w:color w:val="000000" w:themeColor="text1"/>
                  <w:sz w:val="22"/>
                </w:rPr>
                <w:t>aksjelova § 17-1</w:t>
              </w:r>
            </w:hyperlink>
            <w:r w:rsidRPr="004707C9">
              <w:rPr>
                <w:color w:val="000000" w:themeColor="text1"/>
                <w:sz w:val="22"/>
              </w:rPr>
              <w:t xml:space="preserve"> for Skoledrift overfor </w:t>
            </w:r>
            <w:proofErr w:type="spellStart"/>
            <w:r w:rsidRPr="004707C9">
              <w:rPr>
                <w:color w:val="000000" w:themeColor="text1"/>
                <w:sz w:val="22"/>
              </w:rPr>
              <w:t>Satoe</w:t>
            </w:r>
            <w:proofErr w:type="spellEnd"/>
            <w:r w:rsidRPr="004707C9">
              <w:rPr>
                <w:color w:val="000000" w:themeColor="text1"/>
                <w:sz w:val="22"/>
              </w:rPr>
              <w:t xml:space="preserve">, kan </w:t>
            </w:r>
            <w:proofErr w:type="spellStart"/>
            <w:r w:rsidRPr="004707C9">
              <w:rPr>
                <w:color w:val="000000" w:themeColor="text1"/>
                <w:sz w:val="22"/>
              </w:rPr>
              <w:t>eg</w:t>
            </w:r>
            <w:proofErr w:type="spellEnd"/>
            <w:r w:rsidRPr="004707C9">
              <w:rPr>
                <w:color w:val="000000" w:themeColor="text1"/>
                <w:sz w:val="22"/>
              </w:rPr>
              <w:t xml:space="preserve"> då </w:t>
            </w:r>
            <w:proofErr w:type="spellStart"/>
            <w:r w:rsidRPr="004707C9">
              <w:rPr>
                <w:color w:val="000000" w:themeColor="text1"/>
                <w:sz w:val="22"/>
              </w:rPr>
              <w:t>ikkje</w:t>
            </w:r>
            <w:proofErr w:type="spellEnd"/>
            <w:r w:rsidRPr="004707C9">
              <w:rPr>
                <w:color w:val="000000" w:themeColor="text1"/>
                <w:sz w:val="22"/>
              </w:rPr>
              <w:t xml:space="preserve"> sjå grunnlaget for.</w:t>
            </w:r>
          </w:p>
        </w:tc>
      </w:tr>
    </w:tbl>
    <w:p w14:paraId="2B1ABEA6" w14:textId="77777777" w:rsidR="00065D26" w:rsidRPr="004707C9" w:rsidRDefault="00065D26">
      <w:pPr>
        <w:rPr>
          <w:color w:val="000000" w:themeColor="text1"/>
          <w:sz w:val="6"/>
        </w:rPr>
      </w:pPr>
    </w:p>
    <w:p w14:paraId="3C10B774"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4888CCE" w14:textId="77777777">
        <w:tc>
          <w:tcPr>
            <w:tcW w:w="720" w:type="dxa"/>
            <w:noWrap/>
            <w:tcMar>
              <w:right w:w="80" w:type="dxa"/>
            </w:tcMar>
          </w:tcPr>
          <w:p w14:paraId="685AAC1D" w14:textId="77777777" w:rsidR="00065D26" w:rsidRPr="004707C9" w:rsidRDefault="00000000">
            <w:pPr>
              <w:rPr>
                <w:color w:val="000000" w:themeColor="text1"/>
                <w:sz w:val="22"/>
              </w:rPr>
            </w:pPr>
            <w:r w:rsidRPr="004707C9">
              <w:rPr>
                <w:color w:val="000000" w:themeColor="text1"/>
                <w:sz w:val="22"/>
              </w:rPr>
              <w:t>(95)</w:t>
            </w:r>
          </w:p>
        </w:tc>
        <w:tc>
          <w:tcPr>
            <w:tcW w:w="0" w:type="auto"/>
            <w:tcMar>
              <w:right w:w="80" w:type="dxa"/>
            </w:tcMar>
          </w:tcPr>
          <w:p w14:paraId="7989BF9B" w14:textId="77777777" w:rsidR="00065D26" w:rsidRPr="004707C9" w:rsidRDefault="00000000">
            <w:pPr>
              <w:rPr>
                <w:color w:val="000000" w:themeColor="text1"/>
                <w:sz w:val="22"/>
              </w:rPr>
            </w:pPr>
            <w:r w:rsidRPr="004707C9">
              <w:rPr>
                <w:color w:val="000000" w:themeColor="text1"/>
                <w:sz w:val="22"/>
              </w:rPr>
              <w:t xml:space="preserve">Lagmannsretten kom til at </w:t>
            </w:r>
            <w:proofErr w:type="spellStart"/>
            <w:r w:rsidRPr="004707C9">
              <w:rPr>
                <w:color w:val="000000" w:themeColor="text1"/>
                <w:sz w:val="22"/>
              </w:rPr>
              <w:t>Respas</w:t>
            </w:r>
            <w:proofErr w:type="spellEnd"/>
            <w:r w:rsidRPr="004707C9">
              <w:rPr>
                <w:color w:val="000000" w:themeColor="text1"/>
                <w:sz w:val="22"/>
              </w:rPr>
              <w:t xml:space="preserve"> avtale med Skoledrift </w:t>
            </w:r>
            <w:proofErr w:type="spellStart"/>
            <w:r w:rsidRPr="004707C9">
              <w:rPr>
                <w:color w:val="000000" w:themeColor="text1"/>
                <w:sz w:val="22"/>
              </w:rPr>
              <w:t>ikkje</w:t>
            </w:r>
            <w:proofErr w:type="spellEnd"/>
            <w:r w:rsidRPr="004707C9">
              <w:rPr>
                <w:color w:val="000000" w:themeColor="text1"/>
                <w:sz w:val="22"/>
              </w:rPr>
              <w:t xml:space="preserve"> sikra mot at </w:t>
            </w:r>
            <w:proofErr w:type="spellStart"/>
            <w:r w:rsidRPr="004707C9">
              <w:rPr>
                <w:color w:val="000000" w:themeColor="text1"/>
                <w:sz w:val="22"/>
              </w:rPr>
              <w:t>Respas</w:t>
            </w:r>
            <w:proofErr w:type="spellEnd"/>
            <w:r w:rsidRPr="004707C9">
              <w:rPr>
                <w:color w:val="000000" w:themeColor="text1"/>
                <w:sz w:val="22"/>
              </w:rPr>
              <w:t xml:space="preserve"> rett til å bruke Akademiets </w:t>
            </w:r>
            <w:proofErr w:type="spellStart"/>
            <w:r w:rsidRPr="004707C9">
              <w:rPr>
                <w:color w:val="000000" w:themeColor="text1"/>
                <w:sz w:val="22"/>
              </w:rPr>
              <w:t>namn</w:t>
            </w:r>
            <w:proofErr w:type="spellEnd"/>
            <w:r w:rsidRPr="004707C9">
              <w:rPr>
                <w:color w:val="000000" w:themeColor="text1"/>
                <w:sz w:val="22"/>
              </w:rPr>
              <w:t xml:space="preserve">, varemerke og domene vart </w:t>
            </w:r>
            <w:proofErr w:type="spellStart"/>
            <w:r w:rsidRPr="004707C9">
              <w:rPr>
                <w:color w:val="000000" w:themeColor="text1"/>
                <w:sz w:val="22"/>
              </w:rPr>
              <w:t>trekt</w:t>
            </w:r>
            <w:proofErr w:type="spellEnd"/>
            <w:r w:rsidRPr="004707C9">
              <w:rPr>
                <w:color w:val="000000" w:themeColor="text1"/>
                <w:sz w:val="22"/>
              </w:rPr>
              <w:t xml:space="preserve"> attende. </w:t>
            </w:r>
            <w:proofErr w:type="spellStart"/>
            <w:r w:rsidRPr="004707C9">
              <w:rPr>
                <w:color w:val="000000" w:themeColor="text1"/>
                <w:sz w:val="22"/>
              </w:rPr>
              <w:t>Respas</w:t>
            </w:r>
            <w:proofErr w:type="spellEnd"/>
            <w:r w:rsidRPr="004707C9">
              <w:rPr>
                <w:color w:val="000000" w:themeColor="text1"/>
                <w:sz w:val="22"/>
              </w:rPr>
              <w:t xml:space="preserve"> bruk </w:t>
            </w:r>
            <w:proofErr w:type="spellStart"/>
            <w:r w:rsidRPr="004707C9">
              <w:rPr>
                <w:color w:val="000000" w:themeColor="text1"/>
                <w:sz w:val="22"/>
              </w:rPr>
              <w:t>føresette</w:t>
            </w:r>
            <w:proofErr w:type="spellEnd"/>
            <w:r w:rsidRPr="004707C9">
              <w:rPr>
                <w:color w:val="000000" w:themeColor="text1"/>
                <w:sz w:val="22"/>
              </w:rPr>
              <w:t xml:space="preserve"> altså at konsernet aksepterte dette. Denne </w:t>
            </w:r>
            <w:proofErr w:type="spellStart"/>
            <w:r w:rsidRPr="004707C9">
              <w:rPr>
                <w:color w:val="000000" w:themeColor="text1"/>
                <w:sz w:val="22"/>
              </w:rPr>
              <w:t>provdøminga</w:t>
            </w:r>
            <w:proofErr w:type="spellEnd"/>
            <w:r w:rsidRPr="004707C9">
              <w:rPr>
                <w:color w:val="000000" w:themeColor="text1"/>
                <w:sz w:val="22"/>
              </w:rPr>
              <w:t xml:space="preserve"> er </w:t>
            </w:r>
            <w:proofErr w:type="spellStart"/>
            <w:r w:rsidRPr="004707C9">
              <w:rPr>
                <w:color w:val="000000" w:themeColor="text1"/>
                <w:sz w:val="22"/>
              </w:rPr>
              <w:t>ikkje</w:t>
            </w:r>
            <w:proofErr w:type="spellEnd"/>
            <w:r w:rsidRPr="004707C9">
              <w:rPr>
                <w:color w:val="000000" w:themeColor="text1"/>
                <w:sz w:val="22"/>
              </w:rPr>
              <w:t xml:space="preserve"> </w:t>
            </w:r>
            <w:proofErr w:type="spellStart"/>
            <w:r w:rsidRPr="004707C9">
              <w:rPr>
                <w:color w:val="000000" w:themeColor="text1"/>
                <w:sz w:val="22"/>
              </w:rPr>
              <w:t>angripen</w:t>
            </w:r>
            <w:proofErr w:type="spellEnd"/>
            <w:r w:rsidRPr="004707C9">
              <w:rPr>
                <w:color w:val="000000" w:themeColor="text1"/>
                <w:sz w:val="22"/>
              </w:rPr>
              <w:t xml:space="preserve"> for Høgsterett. At konsernet gjennom Skoledrift AS etter skuleslutt i 2015 </w:t>
            </w:r>
            <w:proofErr w:type="spellStart"/>
            <w:r w:rsidRPr="004707C9">
              <w:rPr>
                <w:color w:val="000000" w:themeColor="text1"/>
                <w:sz w:val="22"/>
              </w:rPr>
              <w:t>valde</w:t>
            </w:r>
            <w:proofErr w:type="spellEnd"/>
            <w:r w:rsidRPr="004707C9">
              <w:rPr>
                <w:color w:val="000000" w:themeColor="text1"/>
                <w:sz w:val="22"/>
              </w:rPr>
              <w:t xml:space="preserve"> å </w:t>
            </w:r>
            <w:proofErr w:type="spellStart"/>
            <w:r w:rsidRPr="004707C9">
              <w:rPr>
                <w:color w:val="000000" w:themeColor="text1"/>
                <w:sz w:val="22"/>
              </w:rPr>
              <w:t>seia</w:t>
            </w:r>
            <w:proofErr w:type="spellEnd"/>
            <w:r w:rsidRPr="004707C9">
              <w:rPr>
                <w:color w:val="000000" w:themeColor="text1"/>
                <w:sz w:val="22"/>
              </w:rPr>
              <w:t xml:space="preserve"> opp </w:t>
            </w:r>
            <w:proofErr w:type="spellStart"/>
            <w:r w:rsidRPr="004707C9">
              <w:rPr>
                <w:color w:val="000000" w:themeColor="text1"/>
                <w:sz w:val="22"/>
              </w:rPr>
              <w:t>Respas</w:t>
            </w:r>
            <w:proofErr w:type="spellEnd"/>
            <w:r w:rsidRPr="004707C9">
              <w:rPr>
                <w:color w:val="000000" w:themeColor="text1"/>
                <w:sz w:val="22"/>
              </w:rPr>
              <w:t xml:space="preserve"> rett til å nytte </w:t>
            </w:r>
            <w:proofErr w:type="spellStart"/>
            <w:r w:rsidRPr="004707C9">
              <w:rPr>
                <w:color w:val="000000" w:themeColor="text1"/>
                <w:sz w:val="22"/>
              </w:rPr>
              <w:t>desse</w:t>
            </w:r>
            <w:proofErr w:type="spellEnd"/>
            <w:r w:rsidRPr="004707C9">
              <w:rPr>
                <w:color w:val="000000" w:themeColor="text1"/>
                <w:sz w:val="22"/>
              </w:rPr>
              <w:t xml:space="preserve"> </w:t>
            </w:r>
            <w:proofErr w:type="spellStart"/>
            <w:r w:rsidRPr="004707C9">
              <w:rPr>
                <w:color w:val="000000" w:themeColor="text1"/>
                <w:sz w:val="22"/>
              </w:rPr>
              <w:t>rettane</w:t>
            </w:r>
            <w:proofErr w:type="spellEnd"/>
            <w:r w:rsidRPr="004707C9">
              <w:rPr>
                <w:color w:val="000000" w:themeColor="text1"/>
                <w:sz w:val="22"/>
              </w:rPr>
              <w:t xml:space="preserve"> kan etter mitt syn </w:t>
            </w:r>
            <w:proofErr w:type="spellStart"/>
            <w:r w:rsidRPr="004707C9">
              <w:rPr>
                <w:color w:val="000000" w:themeColor="text1"/>
                <w:sz w:val="22"/>
              </w:rPr>
              <w:t>ikkje</w:t>
            </w:r>
            <w:proofErr w:type="spellEnd"/>
            <w:r w:rsidRPr="004707C9">
              <w:rPr>
                <w:color w:val="000000" w:themeColor="text1"/>
                <w:sz w:val="22"/>
              </w:rPr>
              <w:t xml:space="preserve"> </w:t>
            </w:r>
            <w:proofErr w:type="spellStart"/>
            <w:r w:rsidRPr="004707C9">
              <w:rPr>
                <w:color w:val="000000" w:themeColor="text1"/>
                <w:sz w:val="22"/>
              </w:rPr>
              <w:t>underbyggje</w:t>
            </w:r>
            <w:proofErr w:type="spellEnd"/>
            <w:r w:rsidRPr="004707C9">
              <w:rPr>
                <w:color w:val="000000" w:themeColor="text1"/>
                <w:sz w:val="22"/>
              </w:rPr>
              <w:t xml:space="preserve"> at det alt ved </w:t>
            </w:r>
            <w:proofErr w:type="spellStart"/>
            <w:r w:rsidRPr="004707C9">
              <w:rPr>
                <w:color w:val="000000" w:themeColor="text1"/>
                <w:sz w:val="22"/>
              </w:rPr>
              <w:t>oppseiinga</w:t>
            </w:r>
            <w:proofErr w:type="spellEnd"/>
            <w:r w:rsidRPr="004707C9">
              <w:rPr>
                <w:color w:val="000000" w:themeColor="text1"/>
                <w:sz w:val="22"/>
              </w:rPr>
              <w:t xml:space="preserve"> av </w:t>
            </w:r>
            <w:proofErr w:type="spellStart"/>
            <w:r w:rsidRPr="004707C9">
              <w:rPr>
                <w:color w:val="000000" w:themeColor="text1"/>
                <w:sz w:val="22"/>
              </w:rPr>
              <w:t>framleigeavtala</w:t>
            </w:r>
            <w:proofErr w:type="spellEnd"/>
            <w:r w:rsidRPr="004707C9">
              <w:rPr>
                <w:color w:val="000000" w:themeColor="text1"/>
                <w:sz w:val="22"/>
              </w:rPr>
              <w:t xml:space="preserve"> låg føre </w:t>
            </w:r>
            <w:proofErr w:type="spellStart"/>
            <w:r w:rsidRPr="004707C9">
              <w:rPr>
                <w:color w:val="000000" w:themeColor="text1"/>
                <w:sz w:val="22"/>
              </w:rPr>
              <w:t>ein</w:t>
            </w:r>
            <w:proofErr w:type="spellEnd"/>
            <w:r w:rsidRPr="004707C9">
              <w:rPr>
                <w:color w:val="000000" w:themeColor="text1"/>
                <w:sz w:val="22"/>
              </w:rPr>
              <w:t xml:space="preserve"> illojal «samla plan» som skal </w:t>
            </w:r>
            <w:proofErr w:type="spellStart"/>
            <w:r w:rsidRPr="004707C9">
              <w:rPr>
                <w:color w:val="000000" w:themeColor="text1"/>
                <w:sz w:val="22"/>
              </w:rPr>
              <w:t>gje</w:t>
            </w:r>
            <w:proofErr w:type="spellEnd"/>
            <w:r w:rsidRPr="004707C9">
              <w:rPr>
                <w:color w:val="000000" w:themeColor="text1"/>
                <w:sz w:val="22"/>
              </w:rPr>
              <w:t xml:space="preserve"> grunnlag for ansvar. </w:t>
            </w:r>
            <w:proofErr w:type="spellStart"/>
            <w:r w:rsidRPr="004707C9">
              <w:rPr>
                <w:color w:val="000000" w:themeColor="text1"/>
                <w:sz w:val="22"/>
              </w:rPr>
              <w:t>Oppseiinga</w:t>
            </w:r>
            <w:proofErr w:type="spellEnd"/>
            <w:r w:rsidRPr="004707C9">
              <w:rPr>
                <w:color w:val="000000" w:themeColor="text1"/>
                <w:sz w:val="22"/>
              </w:rPr>
              <w:t xml:space="preserve"> av </w:t>
            </w:r>
            <w:proofErr w:type="spellStart"/>
            <w:r w:rsidRPr="004707C9">
              <w:rPr>
                <w:color w:val="000000" w:themeColor="text1"/>
                <w:sz w:val="22"/>
              </w:rPr>
              <w:t>dei</w:t>
            </w:r>
            <w:proofErr w:type="spellEnd"/>
            <w:r w:rsidRPr="004707C9">
              <w:rPr>
                <w:color w:val="000000" w:themeColor="text1"/>
                <w:sz w:val="22"/>
              </w:rPr>
              <w:t xml:space="preserve"> immaterielle </w:t>
            </w:r>
            <w:proofErr w:type="spellStart"/>
            <w:r w:rsidRPr="004707C9">
              <w:rPr>
                <w:color w:val="000000" w:themeColor="text1"/>
                <w:sz w:val="22"/>
              </w:rPr>
              <w:t>rettane</w:t>
            </w:r>
            <w:proofErr w:type="spellEnd"/>
            <w:r w:rsidRPr="004707C9">
              <w:rPr>
                <w:color w:val="000000" w:themeColor="text1"/>
                <w:sz w:val="22"/>
              </w:rPr>
              <w:t xml:space="preserve"> var </w:t>
            </w:r>
            <w:proofErr w:type="spellStart"/>
            <w:r w:rsidRPr="004707C9">
              <w:rPr>
                <w:color w:val="000000" w:themeColor="text1"/>
                <w:sz w:val="22"/>
              </w:rPr>
              <w:t>eit</w:t>
            </w:r>
            <w:proofErr w:type="spellEnd"/>
            <w:r w:rsidRPr="004707C9">
              <w:rPr>
                <w:color w:val="000000" w:themeColor="text1"/>
                <w:sz w:val="22"/>
              </w:rPr>
              <w:t xml:space="preserve"> </w:t>
            </w:r>
            <w:proofErr w:type="spellStart"/>
            <w:r w:rsidRPr="004707C9">
              <w:rPr>
                <w:color w:val="000000" w:themeColor="text1"/>
                <w:sz w:val="22"/>
              </w:rPr>
              <w:t>naturleg</w:t>
            </w:r>
            <w:proofErr w:type="spellEnd"/>
            <w:r w:rsidRPr="004707C9">
              <w:rPr>
                <w:color w:val="000000" w:themeColor="text1"/>
                <w:sz w:val="22"/>
              </w:rPr>
              <w:t xml:space="preserve"> grep i den situasjonen som då </w:t>
            </w:r>
            <w:proofErr w:type="spellStart"/>
            <w:r w:rsidRPr="004707C9">
              <w:rPr>
                <w:color w:val="000000" w:themeColor="text1"/>
                <w:sz w:val="22"/>
              </w:rPr>
              <w:t>låg</w:t>
            </w:r>
            <w:proofErr w:type="spellEnd"/>
            <w:r w:rsidRPr="004707C9">
              <w:rPr>
                <w:color w:val="000000" w:themeColor="text1"/>
                <w:sz w:val="22"/>
              </w:rPr>
              <w:t xml:space="preserve"> føre.</w:t>
            </w:r>
          </w:p>
        </w:tc>
      </w:tr>
    </w:tbl>
    <w:p w14:paraId="758E7919" w14:textId="77777777" w:rsidR="00065D26" w:rsidRPr="004707C9" w:rsidRDefault="00065D26">
      <w:pPr>
        <w:rPr>
          <w:color w:val="000000" w:themeColor="text1"/>
          <w:sz w:val="6"/>
        </w:rPr>
      </w:pPr>
    </w:p>
    <w:p w14:paraId="75C8B21C"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710766CC" w14:textId="77777777">
        <w:tc>
          <w:tcPr>
            <w:tcW w:w="720" w:type="dxa"/>
            <w:noWrap/>
            <w:tcMar>
              <w:right w:w="80" w:type="dxa"/>
            </w:tcMar>
          </w:tcPr>
          <w:p w14:paraId="2F65CA18" w14:textId="77777777" w:rsidR="00065D26" w:rsidRPr="004707C9" w:rsidRDefault="00000000">
            <w:pPr>
              <w:rPr>
                <w:color w:val="000000" w:themeColor="text1"/>
                <w:sz w:val="22"/>
              </w:rPr>
            </w:pPr>
            <w:r w:rsidRPr="004707C9">
              <w:rPr>
                <w:color w:val="000000" w:themeColor="text1"/>
                <w:sz w:val="22"/>
              </w:rPr>
              <w:t>(96)</w:t>
            </w:r>
          </w:p>
        </w:tc>
        <w:tc>
          <w:tcPr>
            <w:tcW w:w="0" w:type="auto"/>
            <w:tcMar>
              <w:right w:w="80" w:type="dxa"/>
            </w:tcMar>
          </w:tcPr>
          <w:p w14:paraId="6F06C02D" w14:textId="77777777" w:rsidR="00065D26" w:rsidRPr="004707C9" w:rsidRDefault="00000000">
            <w:pPr>
              <w:rPr>
                <w:color w:val="000000" w:themeColor="text1"/>
                <w:sz w:val="22"/>
              </w:rPr>
            </w:pPr>
            <w:r w:rsidRPr="004707C9">
              <w:rPr>
                <w:color w:val="000000" w:themeColor="text1"/>
                <w:sz w:val="22"/>
              </w:rPr>
              <w:t xml:space="preserve">Den </w:t>
            </w:r>
            <w:proofErr w:type="spellStart"/>
            <w:r w:rsidRPr="004707C9">
              <w:rPr>
                <w:color w:val="000000" w:themeColor="text1"/>
                <w:sz w:val="22"/>
              </w:rPr>
              <w:t>ankande</w:t>
            </w:r>
            <w:proofErr w:type="spellEnd"/>
            <w:r w:rsidRPr="004707C9">
              <w:rPr>
                <w:color w:val="000000" w:themeColor="text1"/>
                <w:sz w:val="22"/>
              </w:rPr>
              <w:t xml:space="preserve"> parten har for Høgsterett </w:t>
            </w:r>
            <w:proofErr w:type="spellStart"/>
            <w:r w:rsidRPr="004707C9">
              <w:rPr>
                <w:color w:val="000000" w:themeColor="text1"/>
                <w:sz w:val="22"/>
              </w:rPr>
              <w:t>peikt</w:t>
            </w:r>
            <w:proofErr w:type="spellEnd"/>
            <w:r w:rsidRPr="004707C9">
              <w:rPr>
                <w:color w:val="000000" w:themeColor="text1"/>
                <w:sz w:val="22"/>
              </w:rPr>
              <w:t xml:space="preserve"> på ei e-postutveksling </w:t>
            </w:r>
            <w:proofErr w:type="spellStart"/>
            <w:r w:rsidRPr="004707C9">
              <w:rPr>
                <w:color w:val="000000" w:themeColor="text1"/>
                <w:sz w:val="22"/>
              </w:rPr>
              <w:t>frå</w:t>
            </w:r>
            <w:proofErr w:type="spellEnd"/>
            <w:r w:rsidRPr="004707C9">
              <w:rPr>
                <w:color w:val="000000" w:themeColor="text1"/>
                <w:sz w:val="22"/>
              </w:rPr>
              <w:t xml:space="preserve"> mars 2015 som skal vise at det på det tidspunktet </w:t>
            </w:r>
            <w:proofErr w:type="spellStart"/>
            <w:r w:rsidRPr="004707C9">
              <w:rPr>
                <w:color w:val="000000" w:themeColor="text1"/>
                <w:sz w:val="22"/>
              </w:rPr>
              <w:t>låg</w:t>
            </w:r>
            <w:proofErr w:type="spellEnd"/>
            <w:r w:rsidRPr="004707C9">
              <w:rPr>
                <w:color w:val="000000" w:themeColor="text1"/>
                <w:sz w:val="22"/>
              </w:rPr>
              <w:t xml:space="preserve"> føre </w:t>
            </w:r>
            <w:proofErr w:type="spellStart"/>
            <w:r w:rsidRPr="004707C9">
              <w:rPr>
                <w:color w:val="000000" w:themeColor="text1"/>
                <w:sz w:val="22"/>
              </w:rPr>
              <w:t>ein</w:t>
            </w:r>
            <w:proofErr w:type="spellEnd"/>
            <w:r w:rsidRPr="004707C9">
              <w:rPr>
                <w:color w:val="000000" w:themeColor="text1"/>
                <w:sz w:val="22"/>
              </w:rPr>
              <w:t xml:space="preserve"> illojal plan om å avvikle aktiviteten i </w:t>
            </w:r>
            <w:proofErr w:type="spellStart"/>
            <w:r w:rsidRPr="004707C9">
              <w:rPr>
                <w:color w:val="000000" w:themeColor="text1"/>
                <w:sz w:val="22"/>
              </w:rPr>
              <w:t>Respa</w:t>
            </w:r>
            <w:proofErr w:type="spellEnd"/>
            <w:r w:rsidRPr="004707C9">
              <w:rPr>
                <w:color w:val="000000" w:themeColor="text1"/>
                <w:sz w:val="22"/>
              </w:rPr>
              <w:t xml:space="preserve"> og </w:t>
            </w:r>
            <w:proofErr w:type="spellStart"/>
            <w:r w:rsidRPr="004707C9">
              <w:rPr>
                <w:color w:val="000000" w:themeColor="text1"/>
                <w:sz w:val="22"/>
              </w:rPr>
              <w:t>leggje</w:t>
            </w:r>
            <w:proofErr w:type="spellEnd"/>
            <w:r w:rsidRPr="004707C9">
              <w:rPr>
                <w:color w:val="000000" w:themeColor="text1"/>
                <w:sz w:val="22"/>
              </w:rPr>
              <w:t xml:space="preserve"> selskapet daudt. Ankemotparten meiner derimot at e-</w:t>
            </w:r>
            <w:proofErr w:type="spellStart"/>
            <w:r w:rsidRPr="004707C9">
              <w:rPr>
                <w:color w:val="000000" w:themeColor="text1"/>
                <w:sz w:val="22"/>
              </w:rPr>
              <w:t>postane</w:t>
            </w:r>
            <w:proofErr w:type="spellEnd"/>
            <w:r w:rsidRPr="004707C9">
              <w:rPr>
                <w:color w:val="000000" w:themeColor="text1"/>
                <w:sz w:val="22"/>
              </w:rPr>
              <w:t xml:space="preserve"> viser at samling av privatistundervising og </w:t>
            </w:r>
            <w:proofErr w:type="spellStart"/>
            <w:r w:rsidRPr="004707C9">
              <w:rPr>
                <w:color w:val="000000" w:themeColor="text1"/>
                <w:sz w:val="22"/>
              </w:rPr>
              <w:t>nettstudiar</w:t>
            </w:r>
            <w:proofErr w:type="spellEnd"/>
            <w:r w:rsidRPr="004707C9">
              <w:rPr>
                <w:color w:val="000000" w:themeColor="text1"/>
                <w:sz w:val="22"/>
              </w:rPr>
              <w:t xml:space="preserve"> var </w:t>
            </w:r>
            <w:proofErr w:type="spellStart"/>
            <w:r w:rsidRPr="004707C9">
              <w:rPr>
                <w:color w:val="000000" w:themeColor="text1"/>
                <w:sz w:val="22"/>
              </w:rPr>
              <w:t>ein</w:t>
            </w:r>
            <w:proofErr w:type="spellEnd"/>
            <w:r w:rsidRPr="004707C9">
              <w:rPr>
                <w:color w:val="000000" w:themeColor="text1"/>
                <w:sz w:val="22"/>
              </w:rPr>
              <w:t xml:space="preserve"> av </w:t>
            </w:r>
            <w:proofErr w:type="spellStart"/>
            <w:r w:rsidRPr="004707C9">
              <w:rPr>
                <w:color w:val="000000" w:themeColor="text1"/>
                <w:sz w:val="22"/>
              </w:rPr>
              <w:t>fleire</w:t>
            </w:r>
            <w:proofErr w:type="spellEnd"/>
            <w:r w:rsidRPr="004707C9">
              <w:rPr>
                <w:color w:val="000000" w:themeColor="text1"/>
                <w:sz w:val="22"/>
              </w:rPr>
              <w:t xml:space="preserve"> </w:t>
            </w:r>
            <w:proofErr w:type="spellStart"/>
            <w:r w:rsidRPr="004707C9">
              <w:rPr>
                <w:color w:val="000000" w:themeColor="text1"/>
                <w:sz w:val="22"/>
              </w:rPr>
              <w:t>moglege</w:t>
            </w:r>
            <w:proofErr w:type="spellEnd"/>
            <w:r w:rsidRPr="004707C9">
              <w:rPr>
                <w:color w:val="000000" w:themeColor="text1"/>
                <w:sz w:val="22"/>
              </w:rPr>
              <w:t xml:space="preserve"> </w:t>
            </w:r>
            <w:proofErr w:type="spellStart"/>
            <w:r w:rsidRPr="004707C9">
              <w:rPr>
                <w:color w:val="000000" w:themeColor="text1"/>
                <w:sz w:val="22"/>
              </w:rPr>
              <w:t>strategiar</w:t>
            </w:r>
            <w:proofErr w:type="spellEnd"/>
            <w:r w:rsidRPr="004707C9">
              <w:rPr>
                <w:color w:val="000000" w:themeColor="text1"/>
                <w:sz w:val="22"/>
              </w:rPr>
              <w:t xml:space="preserve">. Lagmannsretten har </w:t>
            </w:r>
            <w:proofErr w:type="spellStart"/>
            <w:r w:rsidRPr="004707C9">
              <w:rPr>
                <w:color w:val="000000" w:themeColor="text1"/>
                <w:sz w:val="22"/>
              </w:rPr>
              <w:t>ikkje</w:t>
            </w:r>
            <w:proofErr w:type="spellEnd"/>
            <w:r w:rsidRPr="004707C9">
              <w:rPr>
                <w:color w:val="000000" w:themeColor="text1"/>
                <w:sz w:val="22"/>
              </w:rPr>
              <w:t xml:space="preserve"> kommentert e-posten, men kom som </w:t>
            </w:r>
            <w:proofErr w:type="spellStart"/>
            <w:r w:rsidRPr="004707C9">
              <w:rPr>
                <w:color w:val="000000" w:themeColor="text1"/>
                <w:sz w:val="22"/>
              </w:rPr>
              <w:t>nemnt</w:t>
            </w:r>
            <w:proofErr w:type="spellEnd"/>
            <w:r w:rsidRPr="004707C9">
              <w:rPr>
                <w:color w:val="000000" w:themeColor="text1"/>
                <w:sz w:val="22"/>
              </w:rPr>
              <w:t xml:space="preserve"> til at </w:t>
            </w:r>
            <w:proofErr w:type="spellStart"/>
            <w:r w:rsidRPr="004707C9">
              <w:rPr>
                <w:color w:val="000000" w:themeColor="text1"/>
                <w:sz w:val="22"/>
              </w:rPr>
              <w:t>oppseiinga</w:t>
            </w:r>
            <w:proofErr w:type="spellEnd"/>
            <w:r w:rsidRPr="004707C9">
              <w:rPr>
                <w:color w:val="000000" w:themeColor="text1"/>
                <w:sz w:val="22"/>
              </w:rPr>
              <w:t xml:space="preserve"> av </w:t>
            </w:r>
            <w:proofErr w:type="spellStart"/>
            <w:r w:rsidRPr="004707C9">
              <w:rPr>
                <w:color w:val="000000" w:themeColor="text1"/>
                <w:sz w:val="22"/>
              </w:rPr>
              <w:t>framleigeavtala</w:t>
            </w:r>
            <w:proofErr w:type="spellEnd"/>
            <w:r w:rsidRPr="004707C9">
              <w:rPr>
                <w:color w:val="000000" w:themeColor="text1"/>
                <w:sz w:val="22"/>
              </w:rPr>
              <w:t xml:space="preserve"> var grunngjeve i kommersielt </w:t>
            </w:r>
            <w:proofErr w:type="spellStart"/>
            <w:r w:rsidRPr="004707C9">
              <w:rPr>
                <w:color w:val="000000" w:themeColor="text1"/>
                <w:sz w:val="22"/>
              </w:rPr>
              <w:t>forsvarlege</w:t>
            </w:r>
            <w:proofErr w:type="spellEnd"/>
            <w:r w:rsidRPr="004707C9">
              <w:rPr>
                <w:color w:val="000000" w:themeColor="text1"/>
                <w:sz w:val="22"/>
              </w:rPr>
              <w:t xml:space="preserve"> </w:t>
            </w:r>
            <w:proofErr w:type="spellStart"/>
            <w:r w:rsidRPr="004707C9">
              <w:rPr>
                <w:color w:val="000000" w:themeColor="text1"/>
                <w:sz w:val="22"/>
              </w:rPr>
              <w:t>vurderingar</w:t>
            </w:r>
            <w:proofErr w:type="spellEnd"/>
            <w:r w:rsidRPr="004707C9">
              <w:rPr>
                <w:color w:val="000000" w:themeColor="text1"/>
                <w:sz w:val="22"/>
              </w:rPr>
              <w:t xml:space="preserve"> i Akademiet Oslo AS – og </w:t>
            </w:r>
            <w:proofErr w:type="spellStart"/>
            <w:r w:rsidRPr="004707C9">
              <w:rPr>
                <w:color w:val="000000" w:themeColor="text1"/>
                <w:sz w:val="22"/>
              </w:rPr>
              <w:t>ikkje</w:t>
            </w:r>
            <w:proofErr w:type="spellEnd"/>
            <w:r w:rsidRPr="004707C9">
              <w:rPr>
                <w:color w:val="000000" w:themeColor="text1"/>
                <w:sz w:val="22"/>
              </w:rPr>
              <w:t xml:space="preserve"> i </w:t>
            </w:r>
            <w:proofErr w:type="spellStart"/>
            <w:r w:rsidRPr="004707C9">
              <w:rPr>
                <w:color w:val="000000" w:themeColor="text1"/>
                <w:sz w:val="22"/>
              </w:rPr>
              <w:t>eit</w:t>
            </w:r>
            <w:proofErr w:type="spellEnd"/>
            <w:r w:rsidRPr="004707C9">
              <w:rPr>
                <w:color w:val="000000" w:themeColor="text1"/>
                <w:sz w:val="22"/>
              </w:rPr>
              <w:t xml:space="preserve"> </w:t>
            </w:r>
            <w:proofErr w:type="spellStart"/>
            <w:r w:rsidRPr="004707C9">
              <w:rPr>
                <w:color w:val="000000" w:themeColor="text1"/>
                <w:sz w:val="22"/>
              </w:rPr>
              <w:t>ynskje</w:t>
            </w:r>
            <w:proofErr w:type="spellEnd"/>
            <w:r w:rsidRPr="004707C9">
              <w:rPr>
                <w:color w:val="000000" w:themeColor="text1"/>
                <w:sz w:val="22"/>
              </w:rPr>
              <w:t xml:space="preserve"> om å tappe </w:t>
            </w:r>
            <w:proofErr w:type="spellStart"/>
            <w:r w:rsidRPr="004707C9">
              <w:rPr>
                <w:color w:val="000000" w:themeColor="text1"/>
                <w:sz w:val="22"/>
              </w:rPr>
              <w:t>Respa</w:t>
            </w:r>
            <w:proofErr w:type="spellEnd"/>
            <w:r w:rsidRPr="004707C9">
              <w:rPr>
                <w:color w:val="000000" w:themeColor="text1"/>
                <w:sz w:val="22"/>
              </w:rPr>
              <w:t xml:space="preserve">. Når det </w:t>
            </w:r>
            <w:proofErr w:type="spellStart"/>
            <w:r w:rsidRPr="004707C9">
              <w:rPr>
                <w:color w:val="000000" w:themeColor="text1"/>
                <w:sz w:val="22"/>
              </w:rPr>
              <w:t>ikkje</w:t>
            </w:r>
            <w:proofErr w:type="spellEnd"/>
            <w:r w:rsidRPr="004707C9">
              <w:rPr>
                <w:color w:val="000000" w:themeColor="text1"/>
                <w:sz w:val="22"/>
              </w:rPr>
              <w:t xml:space="preserve"> er anka over lagmannsrettens </w:t>
            </w:r>
            <w:proofErr w:type="spellStart"/>
            <w:r w:rsidRPr="004707C9">
              <w:rPr>
                <w:color w:val="000000" w:themeColor="text1"/>
                <w:sz w:val="22"/>
              </w:rPr>
              <w:t>provdøming</w:t>
            </w:r>
            <w:proofErr w:type="spellEnd"/>
            <w:r w:rsidRPr="004707C9">
              <w:rPr>
                <w:color w:val="000000" w:themeColor="text1"/>
                <w:sz w:val="22"/>
              </w:rPr>
              <w:t xml:space="preserve">, kan Høgsterett etter mitt syn </w:t>
            </w:r>
            <w:proofErr w:type="spellStart"/>
            <w:r w:rsidRPr="004707C9">
              <w:rPr>
                <w:color w:val="000000" w:themeColor="text1"/>
                <w:sz w:val="22"/>
              </w:rPr>
              <w:t>ikkje</w:t>
            </w:r>
            <w:proofErr w:type="spellEnd"/>
            <w:r w:rsidRPr="004707C9">
              <w:rPr>
                <w:color w:val="000000" w:themeColor="text1"/>
                <w:sz w:val="22"/>
              </w:rPr>
              <w:t xml:space="preserve"> </w:t>
            </w:r>
            <w:proofErr w:type="spellStart"/>
            <w:r w:rsidRPr="004707C9">
              <w:rPr>
                <w:color w:val="000000" w:themeColor="text1"/>
                <w:sz w:val="22"/>
              </w:rPr>
              <w:t>leggje</w:t>
            </w:r>
            <w:proofErr w:type="spellEnd"/>
            <w:r w:rsidRPr="004707C9">
              <w:rPr>
                <w:color w:val="000000" w:themeColor="text1"/>
                <w:sz w:val="22"/>
              </w:rPr>
              <w:t xml:space="preserve"> vekt på e-</w:t>
            </w:r>
            <w:proofErr w:type="spellStart"/>
            <w:r w:rsidRPr="004707C9">
              <w:rPr>
                <w:color w:val="000000" w:themeColor="text1"/>
                <w:sz w:val="22"/>
              </w:rPr>
              <w:t>postane</w:t>
            </w:r>
            <w:proofErr w:type="spellEnd"/>
            <w:r w:rsidRPr="004707C9">
              <w:rPr>
                <w:color w:val="000000" w:themeColor="text1"/>
                <w:sz w:val="22"/>
              </w:rPr>
              <w:t>. Eksistensen av e-</w:t>
            </w:r>
            <w:proofErr w:type="spellStart"/>
            <w:r w:rsidRPr="004707C9">
              <w:rPr>
                <w:color w:val="000000" w:themeColor="text1"/>
                <w:sz w:val="22"/>
              </w:rPr>
              <w:t>postane</w:t>
            </w:r>
            <w:proofErr w:type="spellEnd"/>
            <w:r w:rsidRPr="004707C9">
              <w:rPr>
                <w:color w:val="000000" w:themeColor="text1"/>
                <w:sz w:val="22"/>
              </w:rPr>
              <w:t xml:space="preserve"> og ordlyden i </w:t>
            </w:r>
            <w:proofErr w:type="spellStart"/>
            <w:r w:rsidRPr="004707C9">
              <w:rPr>
                <w:color w:val="000000" w:themeColor="text1"/>
                <w:sz w:val="22"/>
              </w:rPr>
              <w:t>dei</w:t>
            </w:r>
            <w:proofErr w:type="spellEnd"/>
            <w:r w:rsidRPr="004707C9">
              <w:rPr>
                <w:color w:val="000000" w:themeColor="text1"/>
                <w:sz w:val="22"/>
              </w:rPr>
              <w:t xml:space="preserve"> er </w:t>
            </w:r>
            <w:proofErr w:type="spellStart"/>
            <w:r w:rsidRPr="004707C9">
              <w:rPr>
                <w:color w:val="000000" w:themeColor="text1"/>
                <w:sz w:val="22"/>
              </w:rPr>
              <w:t>vitterleg</w:t>
            </w:r>
            <w:proofErr w:type="spellEnd"/>
            <w:r w:rsidRPr="004707C9">
              <w:rPr>
                <w:color w:val="000000" w:themeColor="text1"/>
                <w:sz w:val="22"/>
              </w:rPr>
              <w:t xml:space="preserve">. Den </w:t>
            </w:r>
            <w:proofErr w:type="spellStart"/>
            <w:r w:rsidRPr="004707C9">
              <w:rPr>
                <w:color w:val="000000" w:themeColor="text1"/>
                <w:sz w:val="22"/>
              </w:rPr>
              <w:t>nærare</w:t>
            </w:r>
            <w:proofErr w:type="spellEnd"/>
            <w:r w:rsidRPr="004707C9">
              <w:rPr>
                <w:color w:val="000000" w:themeColor="text1"/>
                <w:sz w:val="22"/>
              </w:rPr>
              <w:t xml:space="preserve"> forståinga av </w:t>
            </w:r>
            <w:proofErr w:type="spellStart"/>
            <w:r w:rsidRPr="004707C9">
              <w:rPr>
                <w:color w:val="000000" w:themeColor="text1"/>
                <w:sz w:val="22"/>
              </w:rPr>
              <w:t>innhaldet</w:t>
            </w:r>
            <w:proofErr w:type="spellEnd"/>
            <w:r w:rsidRPr="004707C9">
              <w:rPr>
                <w:color w:val="000000" w:themeColor="text1"/>
                <w:sz w:val="22"/>
              </w:rPr>
              <w:t xml:space="preserve"> – meininga – er derimot omstridd. E-</w:t>
            </w:r>
            <w:proofErr w:type="spellStart"/>
            <w:r w:rsidRPr="004707C9">
              <w:rPr>
                <w:color w:val="000000" w:themeColor="text1"/>
                <w:sz w:val="22"/>
              </w:rPr>
              <w:t>postane</w:t>
            </w:r>
            <w:proofErr w:type="spellEnd"/>
            <w:r w:rsidRPr="004707C9">
              <w:rPr>
                <w:color w:val="000000" w:themeColor="text1"/>
                <w:sz w:val="22"/>
              </w:rPr>
              <w:t xml:space="preserve"> kan ut </w:t>
            </w:r>
            <w:proofErr w:type="spellStart"/>
            <w:r w:rsidRPr="004707C9">
              <w:rPr>
                <w:color w:val="000000" w:themeColor="text1"/>
                <w:sz w:val="22"/>
              </w:rPr>
              <w:t>frå</w:t>
            </w:r>
            <w:proofErr w:type="spellEnd"/>
            <w:r w:rsidRPr="004707C9">
              <w:rPr>
                <w:color w:val="000000" w:themeColor="text1"/>
                <w:sz w:val="22"/>
              </w:rPr>
              <w:t xml:space="preserve"> konteksten </w:t>
            </w:r>
            <w:proofErr w:type="spellStart"/>
            <w:r w:rsidRPr="004707C9">
              <w:rPr>
                <w:color w:val="000000" w:themeColor="text1"/>
                <w:sz w:val="22"/>
              </w:rPr>
              <w:t>lesast</w:t>
            </w:r>
            <w:proofErr w:type="spellEnd"/>
            <w:r w:rsidRPr="004707C9">
              <w:rPr>
                <w:color w:val="000000" w:themeColor="text1"/>
                <w:sz w:val="22"/>
              </w:rPr>
              <w:t xml:space="preserve"> på </w:t>
            </w:r>
            <w:proofErr w:type="spellStart"/>
            <w:r w:rsidRPr="004707C9">
              <w:rPr>
                <w:color w:val="000000" w:themeColor="text1"/>
                <w:sz w:val="22"/>
              </w:rPr>
              <w:t>fleire</w:t>
            </w:r>
            <w:proofErr w:type="spellEnd"/>
            <w:r w:rsidRPr="004707C9">
              <w:rPr>
                <w:color w:val="000000" w:themeColor="text1"/>
                <w:sz w:val="22"/>
              </w:rPr>
              <w:t xml:space="preserve"> </w:t>
            </w:r>
            <w:proofErr w:type="spellStart"/>
            <w:r w:rsidRPr="004707C9">
              <w:rPr>
                <w:color w:val="000000" w:themeColor="text1"/>
                <w:sz w:val="22"/>
              </w:rPr>
              <w:t>måtar</w:t>
            </w:r>
            <w:proofErr w:type="spellEnd"/>
            <w:r w:rsidRPr="004707C9">
              <w:rPr>
                <w:color w:val="000000" w:themeColor="text1"/>
                <w:sz w:val="22"/>
              </w:rPr>
              <w:t>. Det sentrale provtemaet som e-</w:t>
            </w:r>
            <w:proofErr w:type="spellStart"/>
            <w:r w:rsidRPr="004707C9">
              <w:rPr>
                <w:color w:val="000000" w:themeColor="text1"/>
                <w:sz w:val="22"/>
              </w:rPr>
              <w:t>postane</w:t>
            </w:r>
            <w:proofErr w:type="spellEnd"/>
            <w:r w:rsidRPr="004707C9">
              <w:rPr>
                <w:color w:val="000000" w:themeColor="text1"/>
                <w:sz w:val="22"/>
              </w:rPr>
              <w:t xml:space="preserve"> er relevante for, var </w:t>
            </w:r>
            <w:proofErr w:type="spellStart"/>
            <w:r w:rsidRPr="004707C9">
              <w:rPr>
                <w:color w:val="000000" w:themeColor="text1"/>
                <w:sz w:val="22"/>
              </w:rPr>
              <w:t>eit</w:t>
            </w:r>
            <w:proofErr w:type="spellEnd"/>
            <w:r w:rsidRPr="004707C9">
              <w:rPr>
                <w:color w:val="000000" w:themeColor="text1"/>
                <w:sz w:val="22"/>
              </w:rPr>
              <w:t xml:space="preserve"> </w:t>
            </w:r>
            <w:proofErr w:type="spellStart"/>
            <w:r w:rsidRPr="004707C9">
              <w:rPr>
                <w:color w:val="000000" w:themeColor="text1"/>
                <w:sz w:val="22"/>
              </w:rPr>
              <w:t>hovudtema</w:t>
            </w:r>
            <w:proofErr w:type="spellEnd"/>
            <w:r w:rsidRPr="004707C9">
              <w:rPr>
                <w:color w:val="000000" w:themeColor="text1"/>
                <w:sz w:val="22"/>
              </w:rPr>
              <w:t xml:space="preserve"> for lagmannsretten. Alle involverte </w:t>
            </w:r>
            <w:proofErr w:type="spellStart"/>
            <w:r w:rsidRPr="004707C9">
              <w:rPr>
                <w:color w:val="000000" w:themeColor="text1"/>
                <w:sz w:val="22"/>
              </w:rPr>
              <w:t>personar</w:t>
            </w:r>
            <w:proofErr w:type="spellEnd"/>
            <w:r w:rsidRPr="004707C9">
              <w:rPr>
                <w:color w:val="000000" w:themeColor="text1"/>
                <w:sz w:val="22"/>
              </w:rPr>
              <w:t xml:space="preserve"> forklarte seg direkte for lagmannsretten. Når </w:t>
            </w:r>
            <w:proofErr w:type="spellStart"/>
            <w:r w:rsidRPr="004707C9">
              <w:rPr>
                <w:color w:val="000000" w:themeColor="text1"/>
                <w:sz w:val="22"/>
              </w:rPr>
              <w:t>partane</w:t>
            </w:r>
            <w:proofErr w:type="spellEnd"/>
            <w:r w:rsidRPr="004707C9">
              <w:rPr>
                <w:color w:val="000000" w:themeColor="text1"/>
                <w:sz w:val="22"/>
              </w:rPr>
              <w:t xml:space="preserve"> for Høgsterett </w:t>
            </w:r>
            <w:proofErr w:type="spellStart"/>
            <w:r w:rsidRPr="004707C9">
              <w:rPr>
                <w:color w:val="000000" w:themeColor="text1"/>
                <w:sz w:val="22"/>
              </w:rPr>
              <w:t>ikkje</w:t>
            </w:r>
            <w:proofErr w:type="spellEnd"/>
            <w:r w:rsidRPr="004707C9">
              <w:rPr>
                <w:color w:val="000000" w:themeColor="text1"/>
                <w:sz w:val="22"/>
              </w:rPr>
              <w:t xml:space="preserve"> har hatt høve til å føre prov om det påståtte </w:t>
            </w:r>
            <w:proofErr w:type="spellStart"/>
            <w:r w:rsidRPr="004707C9">
              <w:rPr>
                <w:color w:val="000000" w:themeColor="text1"/>
                <w:sz w:val="22"/>
              </w:rPr>
              <w:t>meiningsinnhaldet</w:t>
            </w:r>
            <w:proofErr w:type="spellEnd"/>
            <w:r w:rsidRPr="004707C9">
              <w:rPr>
                <w:color w:val="000000" w:themeColor="text1"/>
                <w:sz w:val="22"/>
              </w:rPr>
              <w:t xml:space="preserve"> i e-</w:t>
            </w:r>
            <w:proofErr w:type="spellStart"/>
            <w:r w:rsidRPr="004707C9">
              <w:rPr>
                <w:color w:val="000000" w:themeColor="text1"/>
                <w:sz w:val="22"/>
              </w:rPr>
              <w:t>postane</w:t>
            </w:r>
            <w:proofErr w:type="spellEnd"/>
            <w:r w:rsidRPr="004707C9">
              <w:rPr>
                <w:color w:val="000000" w:themeColor="text1"/>
                <w:sz w:val="22"/>
              </w:rPr>
              <w:t xml:space="preserve">, meiner </w:t>
            </w:r>
            <w:proofErr w:type="spellStart"/>
            <w:r w:rsidRPr="004707C9">
              <w:rPr>
                <w:color w:val="000000" w:themeColor="text1"/>
                <w:sz w:val="22"/>
              </w:rPr>
              <w:t>eg</w:t>
            </w:r>
            <w:proofErr w:type="spellEnd"/>
            <w:r w:rsidRPr="004707C9">
              <w:rPr>
                <w:color w:val="000000" w:themeColor="text1"/>
                <w:sz w:val="22"/>
              </w:rPr>
              <w:t xml:space="preserve"> at </w:t>
            </w:r>
            <w:proofErr w:type="spellStart"/>
            <w:r w:rsidRPr="004707C9">
              <w:rPr>
                <w:color w:val="000000" w:themeColor="text1"/>
                <w:sz w:val="22"/>
              </w:rPr>
              <w:t>desse</w:t>
            </w:r>
            <w:proofErr w:type="spellEnd"/>
            <w:r w:rsidRPr="004707C9">
              <w:rPr>
                <w:color w:val="000000" w:themeColor="text1"/>
                <w:sz w:val="22"/>
              </w:rPr>
              <w:t xml:space="preserve"> </w:t>
            </w:r>
            <w:proofErr w:type="spellStart"/>
            <w:r w:rsidRPr="004707C9">
              <w:rPr>
                <w:color w:val="000000" w:themeColor="text1"/>
                <w:sz w:val="22"/>
              </w:rPr>
              <w:t>ikkje</w:t>
            </w:r>
            <w:proofErr w:type="spellEnd"/>
            <w:r w:rsidRPr="004707C9">
              <w:rPr>
                <w:color w:val="000000" w:themeColor="text1"/>
                <w:sz w:val="22"/>
              </w:rPr>
              <w:t xml:space="preserve"> kan </w:t>
            </w:r>
            <w:proofErr w:type="spellStart"/>
            <w:r w:rsidRPr="004707C9">
              <w:rPr>
                <w:color w:val="000000" w:themeColor="text1"/>
                <w:sz w:val="22"/>
              </w:rPr>
              <w:t>nyttast</w:t>
            </w:r>
            <w:proofErr w:type="spellEnd"/>
            <w:r w:rsidRPr="004707C9">
              <w:rPr>
                <w:color w:val="000000" w:themeColor="text1"/>
                <w:sz w:val="22"/>
              </w:rPr>
              <w:t xml:space="preserve"> for å slå fast at det </w:t>
            </w:r>
            <w:proofErr w:type="spellStart"/>
            <w:r w:rsidRPr="004707C9">
              <w:rPr>
                <w:color w:val="000000" w:themeColor="text1"/>
                <w:sz w:val="22"/>
              </w:rPr>
              <w:t>låg</w:t>
            </w:r>
            <w:proofErr w:type="spellEnd"/>
            <w:r w:rsidRPr="004707C9">
              <w:rPr>
                <w:color w:val="000000" w:themeColor="text1"/>
                <w:sz w:val="22"/>
              </w:rPr>
              <w:t xml:space="preserve"> føre </w:t>
            </w:r>
            <w:proofErr w:type="spellStart"/>
            <w:r w:rsidRPr="004707C9">
              <w:rPr>
                <w:color w:val="000000" w:themeColor="text1"/>
                <w:sz w:val="22"/>
              </w:rPr>
              <w:t>ein</w:t>
            </w:r>
            <w:proofErr w:type="spellEnd"/>
            <w:r w:rsidRPr="004707C9">
              <w:rPr>
                <w:color w:val="000000" w:themeColor="text1"/>
                <w:sz w:val="22"/>
              </w:rPr>
              <w:t xml:space="preserve"> plan om illojal tapping av </w:t>
            </w:r>
            <w:proofErr w:type="spellStart"/>
            <w:r w:rsidRPr="004707C9">
              <w:rPr>
                <w:color w:val="000000" w:themeColor="text1"/>
                <w:sz w:val="22"/>
              </w:rPr>
              <w:t>Respa</w:t>
            </w:r>
            <w:proofErr w:type="spellEnd"/>
            <w:r w:rsidRPr="004707C9">
              <w:rPr>
                <w:color w:val="000000" w:themeColor="text1"/>
                <w:sz w:val="22"/>
              </w:rPr>
              <w:t xml:space="preserve">, i strid med lagmannsrettens </w:t>
            </w:r>
            <w:proofErr w:type="spellStart"/>
            <w:r w:rsidRPr="004707C9">
              <w:rPr>
                <w:color w:val="000000" w:themeColor="text1"/>
                <w:sz w:val="22"/>
              </w:rPr>
              <w:t>provdøming</w:t>
            </w:r>
            <w:proofErr w:type="spellEnd"/>
            <w:r w:rsidRPr="004707C9">
              <w:rPr>
                <w:color w:val="000000" w:themeColor="text1"/>
                <w:sz w:val="22"/>
              </w:rPr>
              <w:t>.</w:t>
            </w:r>
          </w:p>
        </w:tc>
      </w:tr>
    </w:tbl>
    <w:p w14:paraId="43FF820A" w14:textId="77777777" w:rsidR="00065D26" w:rsidRPr="004707C9" w:rsidRDefault="00065D26">
      <w:pPr>
        <w:rPr>
          <w:color w:val="000000" w:themeColor="text1"/>
          <w:sz w:val="6"/>
        </w:rPr>
      </w:pPr>
    </w:p>
    <w:p w14:paraId="3C2CA30F"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3CFECF24" w14:textId="77777777">
        <w:tc>
          <w:tcPr>
            <w:tcW w:w="720" w:type="dxa"/>
            <w:noWrap/>
            <w:tcMar>
              <w:right w:w="80" w:type="dxa"/>
            </w:tcMar>
          </w:tcPr>
          <w:p w14:paraId="17783FBB" w14:textId="77777777" w:rsidR="00065D26" w:rsidRPr="004707C9" w:rsidRDefault="00000000">
            <w:pPr>
              <w:rPr>
                <w:color w:val="000000" w:themeColor="text1"/>
                <w:sz w:val="22"/>
              </w:rPr>
            </w:pPr>
            <w:r w:rsidRPr="004707C9">
              <w:rPr>
                <w:color w:val="000000" w:themeColor="text1"/>
                <w:sz w:val="22"/>
              </w:rPr>
              <w:t>(97)</w:t>
            </w:r>
          </w:p>
        </w:tc>
        <w:tc>
          <w:tcPr>
            <w:tcW w:w="0" w:type="auto"/>
            <w:tcMar>
              <w:right w:w="80" w:type="dxa"/>
            </w:tcMar>
          </w:tcPr>
          <w:p w14:paraId="7B31B522" w14:textId="77777777" w:rsidR="00065D26" w:rsidRPr="004707C9" w:rsidRDefault="00000000">
            <w:pPr>
              <w:rPr>
                <w:color w:val="000000" w:themeColor="text1"/>
                <w:sz w:val="22"/>
              </w:rPr>
            </w:pPr>
            <w:r w:rsidRPr="004707C9">
              <w:rPr>
                <w:color w:val="000000" w:themeColor="text1"/>
                <w:sz w:val="22"/>
              </w:rPr>
              <w:t xml:space="preserve">Etter mitt syn er det såleis </w:t>
            </w:r>
            <w:proofErr w:type="spellStart"/>
            <w:r w:rsidRPr="004707C9">
              <w:rPr>
                <w:color w:val="000000" w:themeColor="text1"/>
                <w:sz w:val="22"/>
              </w:rPr>
              <w:t>ikkje</w:t>
            </w:r>
            <w:proofErr w:type="spellEnd"/>
            <w:r w:rsidRPr="004707C9">
              <w:rPr>
                <w:color w:val="000000" w:themeColor="text1"/>
                <w:sz w:val="22"/>
              </w:rPr>
              <w:t xml:space="preserve"> feil ved lagmannsrettens rettsbruk. </w:t>
            </w:r>
            <w:proofErr w:type="spellStart"/>
            <w:r w:rsidRPr="004707C9">
              <w:rPr>
                <w:color w:val="000000" w:themeColor="text1"/>
                <w:sz w:val="22"/>
              </w:rPr>
              <w:t>Ein</w:t>
            </w:r>
            <w:proofErr w:type="spellEnd"/>
            <w:r w:rsidRPr="004707C9">
              <w:rPr>
                <w:color w:val="000000" w:themeColor="text1"/>
                <w:sz w:val="22"/>
              </w:rPr>
              <w:t xml:space="preserve"> konklusjon om at framferda til Skoledrift var i strid med aksjelova eller ulovfesta lojalitetsplikter, </w:t>
            </w:r>
            <w:proofErr w:type="spellStart"/>
            <w:r w:rsidRPr="004707C9">
              <w:rPr>
                <w:color w:val="000000" w:themeColor="text1"/>
                <w:sz w:val="22"/>
              </w:rPr>
              <w:t>føresett</w:t>
            </w:r>
            <w:proofErr w:type="spellEnd"/>
            <w:r w:rsidRPr="004707C9">
              <w:rPr>
                <w:color w:val="000000" w:themeColor="text1"/>
                <w:sz w:val="22"/>
              </w:rPr>
              <w:t xml:space="preserve"> etter mitt syn primært ei anna vurdering av sentrale </w:t>
            </w:r>
            <w:proofErr w:type="spellStart"/>
            <w:r w:rsidRPr="004707C9">
              <w:rPr>
                <w:color w:val="000000" w:themeColor="text1"/>
                <w:sz w:val="22"/>
              </w:rPr>
              <w:t>delar</w:t>
            </w:r>
            <w:proofErr w:type="spellEnd"/>
            <w:r w:rsidRPr="004707C9">
              <w:rPr>
                <w:color w:val="000000" w:themeColor="text1"/>
                <w:sz w:val="22"/>
              </w:rPr>
              <w:t xml:space="preserve"> av faktum, </w:t>
            </w:r>
            <w:proofErr w:type="spellStart"/>
            <w:r w:rsidRPr="004707C9">
              <w:rPr>
                <w:color w:val="000000" w:themeColor="text1"/>
                <w:sz w:val="22"/>
              </w:rPr>
              <w:t>noko</w:t>
            </w:r>
            <w:proofErr w:type="spellEnd"/>
            <w:r w:rsidRPr="004707C9">
              <w:rPr>
                <w:color w:val="000000" w:themeColor="text1"/>
                <w:sz w:val="22"/>
              </w:rPr>
              <w:t xml:space="preserve"> </w:t>
            </w:r>
            <w:proofErr w:type="spellStart"/>
            <w:r w:rsidRPr="004707C9">
              <w:rPr>
                <w:color w:val="000000" w:themeColor="text1"/>
                <w:sz w:val="22"/>
              </w:rPr>
              <w:t>eg</w:t>
            </w:r>
            <w:proofErr w:type="spellEnd"/>
            <w:r w:rsidRPr="004707C9">
              <w:rPr>
                <w:color w:val="000000" w:themeColor="text1"/>
                <w:sz w:val="22"/>
              </w:rPr>
              <w:t xml:space="preserve"> vik tilbake for å </w:t>
            </w:r>
            <w:proofErr w:type="spellStart"/>
            <w:r w:rsidRPr="004707C9">
              <w:rPr>
                <w:color w:val="000000" w:themeColor="text1"/>
                <w:sz w:val="22"/>
              </w:rPr>
              <w:t>gjera</w:t>
            </w:r>
            <w:proofErr w:type="spellEnd"/>
            <w:r w:rsidRPr="004707C9">
              <w:rPr>
                <w:color w:val="000000" w:themeColor="text1"/>
                <w:sz w:val="22"/>
              </w:rPr>
              <w:t xml:space="preserve"> når det </w:t>
            </w:r>
            <w:proofErr w:type="spellStart"/>
            <w:r w:rsidRPr="004707C9">
              <w:rPr>
                <w:color w:val="000000" w:themeColor="text1"/>
                <w:sz w:val="22"/>
              </w:rPr>
              <w:t>ikkje</w:t>
            </w:r>
            <w:proofErr w:type="spellEnd"/>
            <w:r w:rsidRPr="004707C9">
              <w:rPr>
                <w:color w:val="000000" w:themeColor="text1"/>
                <w:sz w:val="22"/>
              </w:rPr>
              <w:t xml:space="preserve"> er anka over </w:t>
            </w:r>
            <w:proofErr w:type="spellStart"/>
            <w:r w:rsidRPr="004707C9">
              <w:rPr>
                <w:color w:val="000000" w:themeColor="text1"/>
                <w:sz w:val="22"/>
              </w:rPr>
              <w:t>provdøminga</w:t>
            </w:r>
            <w:proofErr w:type="spellEnd"/>
            <w:r w:rsidRPr="004707C9">
              <w:rPr>
                <w:color w:val="000000" w:themeColor="text1"/>
                <w:sz w:val="22"/>
              </w:rPr>
              <w:t xml:space="preserve">. Anken mot Skoledrift må etter mitt syn </w:t>
            </w:r>
            <w:proofErr w:type="spellStart"/>
            <w:r w:rsidRPr="004707C9">
              <w:rPr>
                <w:color w:val="000000" w:themeColor="text1"/>
                <w:sz w:val="22"/>
              </w:rPr>
              <w:t>forkastast</w:t>
            </w:r>
            <w:proofErr w:type="spellEnd"/>
            <w:r w:rsidRPr="004707C9">
              <w:rPr>
                <w:color w:val="000000" w:themeColor="text1"/>
                <w:sz w:val="22"/>
              </w:rPr>
              <w:t xml:space="preserve"> og Skoledrift må </w:t>
            </w:r>
            <w:proofErr w:type="spellStart"/>
            <w:r w:rsidRPr="004707C9">
              <w:rPr>
                <w:color w:val="000000" w:themeColor="text1"/>
                <w:sz w:val="22"/>
              </w:rPr>
              <w:t>tilkjennast</w:t>
            </w:r>
            <w:proofErr w:type="spellEnd"/>
            <w:r w:rsidRPr="004707C9">
              <w:rPr>
                <w:color w:val="000000" w:themeColor="text1"/>
                <w:sz w:val="22"/>
              </w:rPr>
              <w:t xml:space="preserve"> sakskostnader.</w:t>
            </w:r>
          </w:p>
        </w:tc>
      </w:tr>
    </w:tbl>
    <w:p w14:paraId="165D603D" w14:textId="77777777" w:rsidR="00065D26" w:rsidRPr="004707C9" w:rsidRDefault="00065D26">
      <w:pPr>
        <w:rPr>
          <w:color w:val="000000" w:themeColor="text1"/>
          <w:sz w:val="6"/>
        </w:rPr>
      </w:pPr>
    </w:p>
    <w:p w14:paraId="1741B491"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1A0D5179" w14:textId="77777777">
        <w:tc>
          <w:tcPr>
            <w:tcW w:w="720" w:type="dxa"/>
            <w:noWrap/>
            <w:tcMar>
              <w:right w:w="80" w:type="dxa"/>
            </w:tcMar>
          </w:tcPr>
          <w:p w14:paraId="4EB8DF30" w14:textId="77777777" w:rsidR="00065D26" w:rsidRPr="004707C9" w:rsidRDefault="00000000">
            <w:pPr>
              <w:rPr>
                <w:color w:val="000000" w:themeColor="text1"/>
                <w:sz w:val="22"/>
              </w:rPr>
            </w:pPr>
            <w:r w:rsidRPr="004707C9">
              <w:rPr>
                <w:color w:val="000000" w:themeColor="text1"/>
                <w:sz w:val="22"/>
              </w:rPr>
              <w:t>(98)</w:t>
            </w:r>
          </w:p>
        </w:tc>
        <w:tc>
          <w:tcPr>
            <w:tcW w:w="0" w:type="auto"/>
            <w:tcMar>
              <w:right w:w="80" w:type="dxa"/>
            </w:tcMar>
          </w:tcPr>
          <w:p w14:paraId="25571D57" w14:textId="77777777" w:rsidR="00065D26" w:rsidRPr="004707C9" w:rsidRDefault="00000000">
            <w:pPr>
              <w:rPr>
                <w:color w:val="000000" w:themeColor="text1"/>
                <w:sz w:val="22"/>
              </w:rPr>
            </w:pPr>
            <w:r w:rsidRPr="004707C9">
              <w:rPr>
                <w:color w:val="000000" w:themeColor="text1"/>
                <w:sz w:val="22"/>
              </w:rPr>
              <w:t xml:space="preserve">Når det </w:t>
            </w:r>
            <w:proofErr w:type="spellStart"/>
            <w:r w:rsidRPr="004707C9">
              <w:rPr>
                <w:color w:val="000000" w:themeColor="text1"/>
                <w:sz w:val="22"/>
              </w:rPr>
              <w:t>gjeld</w:t>
            </w:r>
            <w:proofErr w:type="spellEnd"/>
            <w:r w:rsidRPr="004707C9">
              <w:rPr>
                <w:color w:val="000000" w:themeColor="text1"/>
                <w:sz w:val="22"/>
              </w:rPr>
              <w:t xml:space="preserve"> kravet mot Alvik, </w:t>
            </w:r>
            <w:proofErr w:type="spellStart"/>
            <w:r w:rsidRPr="004707C9">
              <w:rPr>
                <w:color w:val="000000" w:themeColor="text1"/>
                <w:sz w:val="22"/>
              </w:rPr>
              <w:t>sluttar</w:t>
            </w:r>
            <w:proofErr w:type="spellEnd"/>
            <w:r w:rsidRPr="004707C9">
              <w:rPr>
                <w:color w:val="000000" w:themeColor="text1"/>
                <w:sz w:val="22"/>
              </w:rPr>
              <w:t xml:space="preserve"> </w:t>
            </w:r>
            <w:proofErr w:type="spellStart"/>
            <w:r w:rsidRPr="004707C9">
              <w:rPr>
                <w:color w:val="000000" w:themeColor="text1"/>
                <w:sz w:val="22"/>
              </w:rPr>
              <w:t>eg</w:t>
            </w:r>
            <w:proofErr w:type="spellEnd"/>
            <w:r w:rsidRPr="004707C9">
              <w:rPr>
                <w:color w:val="000000" w:themeColor="text1"/>
                <w:sz w:val="22"/>
              </w:rPr>
              <w:t xml:space="preserve"> meg til konklusjonen </w:t>
            </w:r>
            <w:proofErr w:type="spellStart"/>
            <w:r w:rsidRPr="004707C9">
              <w:rPr>
                <w:color w:val="000000" w:themeColor="text1"/>
                <w:sz w:val="22"/>
              </w:rPr>
              <w:t>frå</w:t>
            </w:r>
            <w:proofErr w:type="spellEnd"/>
            <w:r w:rsidRPr="004707C9">
              <w:rPr>
                <w:color w:val="000000" w:themeColor="text1"/>
                <w:sz w:val="22"/>
              </w:rPr>
              <w:t xml:space="preserve"> </w:t>
            </w:r>
            <w:proofErr w:type="spellStart"/>
            <w:r w:rsidRPr="004707C9">
              <w:rPr>
                <w:color w:val="000000" w:themeColor="text1"/>
                <w:sz w:val="22"/>
              </w:rPr>
              <w:t>fyrstvoterande</w:t>
            </w:r>
            <w:proofErr w:type="spellEnd"/>
            <w:r w:rsidRPr="004707C9">
              <w:rPr>
                <w:color w:val="000000" w:themeColor="text1"/>
                <w:sz w:val="22"/>
              </w:rPr>
              <w:t xml:space="preserve">. </w:t>
            </w:r>
            <w:proofErr w:type="spellStart"/>
            <w:r w:rsidRPr="004707C9">
              <w:rPr>
                <w:color w:val="000000" w:themeColor="text1"/>
                <w:sz w:val="22"/>
              </w:rPr>
              <w:t>Grunngjevinga</w:t>
            </w:r>
            <w:proofErr w:type="spellEnd"/>
            <w:r w:rsidRPr="004707C9">
              <w:rPr>
                <w:color w:val="000000" w:themeColor="text1"/>
                <w:sz w:val="22"/>
              </w:rPr>
              <w:t xml:space="preserve"> må </w:t>
            </w:r>
            <w:proofErr w:type="spellStart"/>
            <w:r w:rsidRPr="004707C9">
              <w:rPr>
                <w:color w:val="000000" w:themeColor="text1"/>
                <w:sz w:val="22"/>
              </w:rPr>
              <w:t>lesast</w:t>
            </w:r>
            <w:proofErr w:type="spellEnd"/>
            <w:r w:rsidRPr="004707C9">
              <w:rPr>
                <w:color w:val="000000" w:themeColor="text1"/>
                <w:sz w:val="22"/>
              </w:rPr>
              <w:t xml:space="preserve"> med </w:t>
            </w:r>
            <w:proofErr w:type="spellStart"/>
            <w:r w:rsidRPr="004707C9">
              <w:rPr>
                <w:color w:val="000000" w:themeColor="text1"/>
                <w:sz w:val="22"/>
              </w:rPr>
              <w:t>dei</w:t>
            </w:r>
            <w:proofErr w:type="spellEnd"/>
            <w:r w:rsidRPr="004707C9">
              <w:rPr>
                <w:color w:val="000000" w:themeColor="text1"/>
                <w:sz w:val="22"/>
              </w:rPr>
              <w:t xml:space="preserve"> </w:t>
            </w:r>
            <w:proofErr w:type="spellStart"/>
            <w:r w:rsidRPr="004707C9">
              <w:rPr>
                <w:color w:val="000000" w:themeColor="text1"/>
                <w:sz w:val="22"/>
              </w:rPr>
              <w:t>reservasjonane</w:t>
            </w:r>
            <w:proofErr w:type="spellEnd"/>
            <w:r w:rsidRPr="004707C9">
              <w:rPr>
                <w:color w:val="000000" w:themeColor="text1"/>
                <w:sz w:val="22"/>
              </w:rPr>
              <w:t xml:space="preserve"> som </w:t>
            </w:r>
            <w:proofErr w:type="spellStart"/>
            <w:r w:rsidRPr="004707C9">
              <w:rPr>
                <w:color w:val="000000" w:themeColor="text1"/>
                <w:sz w:val="22"/>
              </w:rPr>
              <w:t>eg</w:t>
            </w:r>
            <w:proofErr w:type="spellEnd"/>
            <w:r w:rsidRPr="004707C9">
              <w:rPr>
                <w:color w:val="000000" w:themeColor="text1"/>
                <w:sz w:val="22"/>
              </w:rPr>
              <w:t xml:space="preserve"> har gjeve uttrykk for </w:t>
            </w:r>
            <w:proofErr w:type="spellStart"/>
            <w:r w:rsidRPr="004707C9">
              <w:rPr>
                <w:color w:val="000000" w:themeColor="text1"/>
                <w:sz w:val="22"/>
              </w:rPr>
              <w:t>ovanfor</w:t>
            </w:r>
            <w:proofErr w:type="spellEnd"/>
            <w:r w:rsidRPr="004707C9">
              <w:rPr>
                <w:color w:val="000000" w:themeColor="text1"/>
                <w:sz w:val="22"/>
              </w:rPr>
              <w:t>.</w:t>
            </w:r>
          </w:p>
        </w:tc>
      </w:tr>
    </w:tbl>
    <w:p w14:paraId="0BFB51A6" w14:textId="77777777" w:rsidR="00065D26" w:rsidRPr="004707C9" w:rsidRDefault="00065D26">
      <w:pPr>
        <w:rPr>
          <w:color w:val="000000" w:themeColor="text1"/>
          <w:sz w:val="6"/>
        </w:rPr>
      </w:pPr>
    </w:p>
    <w:p w14:paraId="4377F3BE"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2F1AFC4D" w14:textId="77777777">
        <w:tc>
          <w:tcPr>
            <w:tcW w:w="720" w:type="dxa"/>
            <w:noWrap/>
            <w:tcMar>
              <w:right w:w="80" w:type="dxa"/>
            </w:tcMar>
          </w:tcPr>
          <w:p w14:paraId="6BCEA0D4" w14:textId="77777777" w:rsidR="00065D26" w:rsidRPr="004707C9" w:rsidRDefault="00000000">
            <w:pPr>
              <w:rPr>
                <w:color w:val="000000" w:themeColor="text1"/>
                <w:sz w:val="22"/>
              </w:rPr>
            </w:pPr>
            <w:r w:rsidRPr="004707C9">
              <w:rPr>
                <w:color w:val="000000" w:themeColor="text1"/>
                <w:sz w:val="22"/>
              </w:rPr>
              <w:t>(99)</w:t>
            </w:r>
          </w:p>
        </w:tc>
        <w:tc>
          <w:tcPr>
            <w:tcW w:w="0" w:type="auto"/>
            <w:tcMar>
              <w:right w:w="80" w:type="dxa"/>
            </w:tcMar>
          </w:tcPr>
          <w:p w14:paraId="70FCD8ED" w14:textId="77777777" w:rsidR="00065D26" w:rsidRPr="004707C9" w:rsidRDefault="00000000">
            <w:pPr>
              <w:rPr>
                <w:color w:val="000000" w:themeColor="text1"/>
                <w:sz w:val="22"/>
              </w:rPr>
            </w:pPr>
            <w:r w:rsidRPr="004707C9">
              <w:rPr>
                <w:color w:val="000000" w:themeColor="text1"/>
                <w:sz w:val="22"/>
              </w:rPr>
              <w:t xml:space="preserve">Dommer </w:t>
            </w:r>
            <w:r w:rsidRPr="004707C9">
              <w:rPr>
                <w:b/>
                <w:color w:val="000000" w:themeColor="text1"/>
                <w:sz w:val="22"/>
              </w:rPr>
              <w:t xml:space="preserve">Noer: </w:t>
            </w:r>
            <w:r w:rsidRPr="004707C9">
              <w:rPr>
                <w:color w:val="000000" w:themeColor="text1"/>
                <w:sz w:val="22"/>
              </w:rPr>
              <w:t>Jeg er i det vesentlige og i resultatet enig med annenvoterende, dommer Høgetveit Berg.</w:t>
            </w:r>
          </w:p>
        </w:tc>
      </w:tr>
    </w:tbl>
    <w:p w14:paraId="394DE7B8" w14:textId="77777777" w:rsidR="00065D26" w:rsidRPr="004707C9" w:rsidRDefault="00065D26">
      <w:pPr>
        <w:rPr>
          <w:color w:val="000000" w:themeColor="text1"/>
          <w:sz w:val="6"/>
        </w:rPr>
      </w:pPr>
    </w:p>
    <w:p w14:paraId="7CBF5E33"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5A99CB87" w14:textId="77777777">
        <w:tc>
          <w:tcPr>
            <w:tcW w:w="720" w:type="dxa"/>
            <w:noWrap/>
            <w:tcMar>
              <w:right w:w="80" w:type="dxa"/>
            </w:tcMar>
          </w:tcPr>
          <w:p w14:paraId="548DBAFE" w14:textId="77777777" w:rsidR="00065D26" w:rsidRPr="004707C9" w:rsidRDefault="00000000">
            <w:pPr>
              <w:rPr>
                <w:color w:val="000000" w:themeColor="text1"/>
                <w:sz w:val="22"/>
              </w:rPr>
            </w:pPr>
            <w:r w:rsidRPr="004707C9">
              <w:rPr>
                <w:color w:val="000000" w:themeColor="text1"/>
                <w:sz w:val="22"/>
              </w:rPr>
              <w:t>(100)</w:t>
            </w:r>
          </w:p>
        </w:tc>
        <w:tc>
          <w:tcPr>
            <w:tcW w:w="0" w:type="auto"/>
            <w:tcMar>
              <w:right w:w="80" w:type="dxa"/>
            </w:tcMar>
          </w:tcPr>
          <w:p w14:paraId="5C4B94D6" w14:textId="77777777" w:rsidR="00065D26" w:rsidRPr="004707C9" w:rsidRDefault="00000000">
            <w:pPr>
              <w:rPr>
                <w:color w:val="000000" w:themeColor="text1"/>
                <w:sz w:val="22"/>
              </w:rPr>
            </w:pPr>
            <w:r w:rsidRPr="004707C9">
              <w:rPr>
                <w:color w:val="000000" w:themeColor="text1"/>
                <w:sz w:val="22"/>
              </w:rPr>
              <w:t xml:space="preserve">Dommer </w:t>
            </w:r>
            <w:r w:rsidRPr="004707C9">
              <w:rPr>
                <w:b/>
                <w:color w:val="000000" w:themeColor="text1"/>
                <w:sz w:val="22"/>
              </w:rPr>
              <w:t>Falch:</w:t>
            </w:r>
            <w:r w:rsidRPr="004707C9">
              <w:rPr>
                <w:color w:val="000000" w:themeColor="text1"/>
                <w:sz w:val="22"/>
              </w:rPr>
              <w:t xml:space="preserve"> Jeg er i det vesentlige og i resultatet enig med førstvoterende, dommer Webster.</w:t>
            </w:r>
          </w:p>
        </w:tc>
      </w:tr>
    </w:tbl>
    <w:p w14:paraId="5921E890" w14:textId="77777777" w:rsidR="00065D26" w:rsidRPr="004707C9" w:rsidRDefault="00065D26">
      <w:pPr>
        <w:rPr>
          <w:color w:val="000000" w:themeColor="text1"/>
          <w:sz w:val="6"/>
        </w:rPr>
      </w:pPr>
    </w:p>
    <w:p w14:paraId="04E3B315"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5D26" w:rsidRPr="004707C9" w14:paraId="43DA6A0C" w14:textId="77777777">
        <w:tc>
          <w:tcPr>
            <w:tcW w:w="720" w:type="dxa"/>
            <w:noWrap/>
            <w:tcMar>
              <w:right w:w="80" w:type="dxa"/>
            </w:tcMar>
          </w:tcPr>
          <w:p w14:paraId="2E59ED25" w14:textId="77777777" w:rsidR="00065D26" w:rsidRPr="004707C9" w:rsidRDefault="00000000">
            <w:pPr>
              <w:rPr>
                <w:color w:val="000000" w:themeColor="text1"/>
                <w:sz w:val="22"/>
              </w:rPr>
            </w:pPr>
            <w:r w:rsidRPr="004707C9">
              <w:rPr>
                <w:color w:val="000000" w:themeColor="text1"/>
                <w:sz w:val="22"/>
              </w:rPr>
              <w:t>(101)</w:t>
            </w:r>
          </w:p>
        </w:tc>
        <w:tc>
          <w:tcPr>
            <w:tcW w:w="0" w:type="auto"/>
            <w:tcMar>
              <w:right w:w="80" w:type="dxa"/>
            </w:tcMar>
          </w:tcPr>
          <w:p w14:paraId="4AEB66FA" w14:textId="77777777" w:rsidR="00065D26" w:rsidRPr="004707C9" w:rsidRDefault="00000000">
            <w:pPr>
              <w:rPr>
                <w:color w:val="000000" w:themeColor="text1"/>
                <w:sz w:val="22"/>
              </w:rPr>
            </w:pPr>
            <w:r w:rsidRPr="004707C9">
              <w:rPr>
                <w:color w:val="000000" w:themeColor="text1"/>
                <w:sz w:val="22"/>
              </w:rPr>
              <w:t xml:space="preserve">Dommer </w:t>
            </w:r>
            <w:r w:rsidRPr="004707C9">
              <w:rPr>
                <w:b/>
                <w:color w:val="000000" w:themeColor="text1"/>
                <w:sz w:val="22"/>
              </w:rPr>
              <w:t>Indreberg:</w:t>
            </w:r>
            <w:r w:rsidRPr="004707C9">
              <w:rPr>
                <w:color w:val="000000" w:themeColor="text1"/>
                <w:sz w:val="22"/>
              </w:rPr>
              <w:t xml:space="preserve"> Likeså.</w:t>
            </w:r>
          </w:p>
        </w:tc>
      </w:tr>
    </w:tbl>
    <w:p w14:paraId="2D233769" w14:textId="77777777" w:rsidR="00065D26" w:rsidRPr="004707C9" w:rsidRDefault="00065D26">
      <w:pPr>
        <w:rPr>
          <w:color w:val="000000" w:themeColor="text1"/>
          <w:sz w:val="6"/>
        </w:rPr>
      </w:pPr>
    </w:p>
    <w:p w14:paraId="3B1183F2" w14:textId="77777777" w:rsidR="00065D26" w:rsidRPr="004707C9" w:rsidRDefault="00065D26">
      <w:pPr>
        <w:rPr>
          <w:color w:val="000000" w:themeColor="text1"/>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5D26" w:rsidRPr="001A3D91" w14:paraId="33FB89A2" w14:textId="77777777">
        <w:tc>
          <w:tcPr>
            <w:tcW w:w="720" w:type="dxa"/>
            <w:noWrap/>
            <w:tcMar>
              <w:right w:w="80" w:type="dxa"/>
            </w:tcMar>
          </w:tcPr>
          <w:p w14:paraId="29FFBBB9" w14:textId="77777777" w:rsidR="00065D26" w:rsidRPr="004707C9" w:rsidRDefault="00000000">
            <w:pPr>
              <w:rPr>
                <w:color w:val="000000" w:themeColor="text1"/>
                <w:sz w:val="22"/>
              </w:rPr>
            </w:pPr>
            <w:r w:rsidRPr="004707C9">
              <w:rPr>
                <w:color w:val="000000" w:themeColor="text1"/>
                <w:sz w:val="22"/>
              </w:rPr>
              <w:t>(102)</w:t>
            </w:r>
          </w:p>
        </w:tc>
        <w:tc>
          <w:tcPr>
            <w:tcW w:w="0" w:type="auto"/>
            <w:tcMar>
              <w:right w:w="80" w:type="dxa"/>
            </w:tcMar>
          </w:tcPr>
          <w:p w14:paraId="52D175C2" w14:textId="77777777" w:rsidR="00065D26" w:rsidRPr="004707C9" w:rsidRDefault="00000000">
            <w:pPr>
              <w:rPr>
                <w:color w:val="000000" w:themeColor="text1"/>
                <w:sz w:val="6"/>
              </w:rPr>
            </w:pPr>
            <w:r w:rsidRPr="004707C9">
              <w:rPr>
                <w:color w:val="000000" w:themeColor="text1"/>
                <w:sz w:val="22"/>
              </w:rPr>
              <w:t>Etter stemmegivningen avsa Høyesterett denne</w:t>
            </w:r>
          </w:p>
          <w:p w14:paraId="489F6D3E" w14:textId="77777777" w:rsidR="00065D26" w:rsidRPr="004707C9" w:rsidRDefault="00000000">
            <w:pPr>
              <w:spacing w:before="120"/>
              <w:ind w:left="360" w:firstLine="180"/>
              <w:jc w:val="center"/>
              <w:rPr>
                <w:color w:val="000000" w:themeColor="text1"/>
                <w:sz w:val="6"/>
              </w:rPr>
            </w:pPr>
            <w:r w:rsidRPr="004707C9">
              <w:rPr>
                <w:i/>
                <w:color w:val="000000" w:themeColor="text1"/>
                <w:sz w:val="22"/>
              </w:rPr>
              <w:t>DOM:</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312855FB" w14:textId="77777777">
              <w:tc>
                <w:tcPr>
                  <w:tcW w:w="720" w:type="dxa"/>
                  <w:noWrap/>
                  <w:tcMar>
                    <w:right w:w="80" w:type="dxa"/>
                  </w:tcMar>
                </w:tcPr>
                <w:p w14:paraId="272EAE3B" w14:textId="77777777" w:rsidR="00065D26" w:rsidRPr="004707C9" w:rsidRDefault="00000000">
                  <w:pPr>
                    <w:jc w:val="right"/>
                    <w:rPr>
                      <w:color w:val="000000" w:themeColor="text1"/>
                      <w:sz w:val="22"/>
                    </w:rPr>
                  </w:pPr>
                  <w:r w:rsidRPr="004707C9">
                    <w:rPr>
                      <w:i/>
                      <w:color w:val="000000" w:themeColor="text1"/>
                      <w:sz w:val="22"/>
                    </w:rPr>
                    <w:t>1.</w:t>
                  </w:r>
                </w:p>
              </w:tc>
              <w:tc>
                <w:tcPr>
                  <w:tcW w:w="8786" w:type="dxa"/>
                  <w:noWrap/>
                  <w:tcMar>
                    <w:right w:w="80" w:type="dxa"/>
                  </w:tcMar>
                </w:tcPr>
                <w:p w14:paraId="44DEC495" w14:textId="77777777" w:rsidR="00065D26" w:rsidRPr="004707C9" w:rsidRDefault="00000000">
                  <w:pPr>
                    <w:rPr>
                      <w:color w:val="000000" w:themeColor="text1"/>
                      <w:sz w:val="22"/>
                    </w:rPr>
                  </w:pPr>
                  <w:r w:rsidRPr="004707C9">
                    <w:rPr>
                      <w:i/>
                      <w:color w:val="000000" w:themeColor="text1"/>
                      <w:sz w:val="22"/>
                    </w:rPr>
                    <w:t>Lagmannsrettens dom, domsslutningen punkt 2, oppheves.</w:t>
                  </w:r>
                </w:p>
              </w:tc>
            </w:tr>
          </w:tbl>
          <w:p w14:paraId="73774D74"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583356FF" w14:textId="77777777">
              <w:tc>
                <w:tcPr>
                  <w:tcW w:w="720" w:type="dxa"/>
                  <w:noWrap/>
                  <w:tcMar>
                    <w:right w:w="80" w:type="dxa"/>
                  </w:tcMar>
                </w:tcPr>
                <w:p w14:paraId="42E36216" w14:textId="77777777" w:rsidR="00065D26" w:rsidRPr="004707C9" w:rsidRDefault="00000000">
                  <w:pPr>
                    <w:jc w:val="right"/>
                    <w:rPr>
                      <w:color w:val="000000" w:themeColor="text1"/>
                      <w:sz w:val="22"/>
                    </w:rPr>
                  </w:pPr>
                  <w:r w:rsidRPr="004707C9">
                    <w:rPr>
                      <w:i/>
                      <w:color w:val="000000" w:themeColor="text1"/>
                      <w:sz w:val="22"/>
                    </w:rPr>
                    <w:t>2.</w:t>
                  </w:r>
                </w:p>
              </w:tc>
              <w:tc>
                <w:tcPr>
                  <w:tcW w:w="8786" w:type="dxa"/>
                  <w:noWrap/>
                  <w:tcMar>
                    <w:right w:w="80" w:type="dxa"/>
                  </w:tcMar>
                </w:tcPr>
                <w:p w14:paraId="2836C514" w14:textId="77777777" w:rsidR="00065D26" w:rsidRPr="004707C9" w:rsidRDefault="00000000">
                  <w:pPr>
                    <w:rPr>
                      <w:color w:val="000000" w:themeColor="text1"/>
                      <w:sz w:val="22"/>
                    </w:rPr>
                  </w:pPr>
                  <w:r w:rsidRPr="004707C9">
                    <w:rPr>
                      <w:i/>
                      <w:color w:val="000000" w:themeColor="text1"/>
                      <w:sz w:val="22"/>
                    </w:rPr>
                    <w:t>Lagmannsrettens dom, domsslutningen punkt 3 og 4, oppheves for så vidt gjelder Skoledrift AS.</w:t>
                  </w:r>
                </w:p>
              </w:tc>
            </w:tr>
          </w:tbl>
          <w:p w14:paraId="449D6075"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10A844A6" w14:textId="77777777">
              <w:tc>
                <w:tcPr>
                  <w:tcW w:w="720" w:type="dxa"/>
                  <w:noWrap/>
                  <w:tcMar>
                    <w:right w:w="80" w:type="dxa"/>
                  </w:tcMar>
                </w:tcPr>
                <w:p w14:paraId="648A50F4" w14:textId="77777777" w:rsidR="00065D26" w:rsidRPr="004707C9" w:rsidRDefault="00000000">
                  <w:pPr>
                    <w:jc w:val="right"/>
                    <w:rPr>
                      <w:color w:val="000000" w:themeColor="text1"/>
                      <w:sz w:val="22"/>
                    </w:rPr>
                  </w:pPr>
                  <w:r w:rsidRPr="004707C9">
                    <w:rPr>
                      <w:i/>
                      <w:color w:val="000000" w:themeColor="text1"/>
                      <w:sz w:val="22"/>
                    </w:rPr>
                    <w:t>3.</w:t>
                  </w:r>
                </w:p>
              </w:tc>
              <w:tc>
                <w:tcPr>
                  <w:tcW w:w="8786" w:type="dxa"/>
                  <w:noWrap/>
                  <w:tcMar>
                    <w:right w:w="80" w:type="dxa"/>
                  </w:tcMar>
                </w:tcPr>
                <w:p w14:paraId="2950826C" w14:textId="77777777" w:rsidR="00065D26" w:rsidRPr="004707C9" w:rsidRDefault="00000000">
                  <w:pPr>
                    <w:rPr>
                      <w:color w:val="000000" w:themeColor="text1"/>
                      <w:sz w:val="22"/>
                    </w:rPr>
                  </w:pPr>
                  <w:r w:rsidRPr="004707C9">
                    <w:rPr>
                      <w:i/>
                      <w:color w:val="000000" w:themeColor="text1"/>
                      <w:sz w:val="22"/>
                    </w:rPr>
                    <w:t>Anken mot Petter Arne Alvik forkastes.</w:t>
                  </w:r>
                </w:p>
              </w:tc>
            </w:tr>
          </w:tbl>
          <w:p w14:paraId="225E5EDC"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4707C9" w14:paraId="2BC160F6" w14:textId="77777777">
              <w:tc>
                <w:tcPr>
                  <w:tcW w:w="720" w:type="dxa"/>
                  <w:noWrap/>
                  <w:tcMar>
                    <w:right w:w="80" w:type="dxa"/>
                  </w:tcMar>
                </w:tcPr>
                <w:p w14:paraId="1969ED80" w14:textId="77777777" w:rsidR="00065D26" w:rsidRPr="004707C9" w:rsidRDefault="00000000">
                  <w:pPr>
                    <w:jc w:val="right"/>
                    <w:rPr>
                      <w:color w:val="000000" w:themeColor="text1"/>
                      <w:sz w:val="22"/>
                    </w:rPr>
                  </w:pPr>
                  <w:r w:rsidRPr="004707C9">
                    <w:rPr>
                      <w:i/>
                      <w:color w:val="000000" w:themeColor="text1"/>
                      <w:sz w:val="22"/>
                    </w:rPr>
                    <w:t>4.</w:t>
                  </w:r>
                </w:p>
              </w:tc>
              <w:tc>
                <w:tcPr>
                  <w:tcW w:w="8786" w:type="dxa"/>
                  <w:noWrap/>
                  <w:tcMar>
                    <w:right w:w="80" w:type="dxa"/>
                  </w:tcMar>
                </w:tcPr>
                <w:p w14:paraId="0FC8F73C" w14:textId="77777777" w:rsidR="00065D26" w:rsidRPr="004707C9" w:rsidRDefault="00000000">
                  <w:pPr>
                    <w:rPr>
                      <w:color w:val="000000" w:themeColor="text1"/>
                      <w:sz w:val="22"/>
                    </w:rPr>
                  </w:pPr>
                  <w:r w:rsidRPr="004707C9">
                    <w:rPr>
                      <w:i/>
                      <w:color w:val="000000" w:themeColor="text1"/>
                      <w:sz w:val="22"/>
                    </w:rPr>
                    <w:t xml:space="preserve">I sakskostnader for Høyesterett betaler </w:t>
                  </w:r>
                  <w:proofErr w:type="spellStart"/>
                  <w:r w:rsidRPr="004707C9">
                    <w:rPr>
                      <w:i/>
                      <w:color w:val="000000" w:themeColor="text1"/>
                      <w:sz w:val="22"/>
                    </w:rPr>
                    <w:t>Satoe</w:t>
                  </w:r>
                  <w:proofErr w:type="spellEnd"/>
                  <w:r w:rsidRPr="004707C9">
                    <w:rPr>
                      <w:i/>
                      <w:color w:val="000000" w:themeColor="text1"/>
                      <w:sz w:val="22"/>
                    </w:rPr>
                    <w:t xml:space="preserve"> </w:t>
                  </w:r>
                  <w:proofErr w:type="spellStart"/>
                  <w:r w:rsidRPr="004707C9">
                    <w:rPr>
                      <w:i/>
                      <w:color w:val="000000" w:themeColor="text1"/>
                      <w:sz w:val="22"/>
                    </w:rPr>
                    <w:t>Invest</w:t>
                  </w:r>
                  <w:proofErr w:type="spellEnd"/>
                  <w:r w:rsidRPr="004707C9">
                    <w:rPr>
                      <w:i/>
                      <w:color w:val="000000" w:themeColor="text1"/>
                      <w:sz w:val="22"/>
                    </w:rPr>
                    <w:t xml:space="preserve"> AS til Petter Arne Alvik 375 000 – </w:t>
                  </w:r>
                  <w:proofErr w:type="spellStart"/>
                  <w:r w:rsidRPr="004707C9">
                    <w:rPr>
                      <w:i/>
                      <w:color w:val="000000" w:themeColor="text1"/>
                      <w:sz w:val="22"/>
                    </w:rPr>
                    <w:t>trehundredeogsyttifemtusen</w:t>
                  </w:r>
                  <w:proofErr w:type="spellEnd"/>
                  <w:r w:rsidRPr="004707C9">
                    <w:rPr>
                      <w:i/>
                      <w:color w:val="000000" w:themeColor="text1"/>
                      <w:sz w:val="22"/>
                    </w:rPr>
                    <w:t xml:space="preserve"> – kroner innen 2 – to – uker fra dommens forkynnelse.</w:t>
                  </w:r>
                </w:p>
              </w:tc>
            </w:tr>
          </w:tbl>
          <w:p w14:paraId="34B17EA1" w14:textId="77777777" w:rsidR="00065D26" w:rsidRPr="004707C9" w:rsidRDefault="00065D26">
            <w:pPr>
              <w:rPr>
                <w:color w:val="000000" w:themeColor="text1"/>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1A3D91" w:rsidRPr="001A3D91" w14:paraId="7EAED520" w14:textId="77777777">
              <w:tc>
                <w:tcPr>
                  <w:tcW w:w="720" w:type="dxa"/>
                  <w:noWrap/>
                  <w:tcMar>
                    <w:right w:w="80" w:type="dxa"/>
                  </w:tcMar>
                </w:tcPr>
                <w:p w14:paraId="1853C859" w14:textId="77777777" w:rsidR="00065D26" w:rsidRPr="004707C9" w:rsidRDefault="00000000">
                  <w:pPr>
                    <w:jc w:val="right"/>
                    <w:rPr>
                      <w:color w:val="000000" w:themeColor="text1"/>
                      <w:sz w:val="22"/>
                    </w:rPr>
                  </w:pPr>
                  <w:r w:rsidRPr="004707C9">
                    <w:rPr>
                      <w:i/>
                      <w:color w:val="000000" w:themeColor="text1"/>
                      <w:sz w:val="22"/>
                    </w:rPr>
                    <w:t>5.</w:t>
                  </w:r>
                </w:p>
              </w:tc>
              <w:tc>
                <w:tcPr>
                  <w:tcW w:w="8786" w:type="dxa"/>
                  <w:noWrap/>
                  <w:tcMar>
                    <w:right w:w="80" w:type="dxa"/>
                  </w:tcMar>
                </w:tcPr>
                <w:p w14:paraId="6139BA59" w14:textId="77777777" w:rsidR="00065D26" w:rsidRPr="001A3D91" w:rsidRDefault="00000000">
                  <w:pPr>
                    <w:rPr>
                      <w:color w:val="000000" w:themeColor="text1"/>
                      <w:sz w:val="22"/>
                    </w:rPr>
                  </w:pPr>
                  <w:r w:rsidRPr="004707C9">
                    <w:rPr>
                      <w:i/>
                      <w:color w:val="000000" w:themeColor="text1"/>
                      <w:sz w:val="22"/>
                    </w:rPr>
                    <w:t xml:space="preserve">I sakskostnader for Høyesterett betaler Skoledrift AS til </w:t>
                  </w:r>
                  <w:proofErr w:type="spellStart"/>
                  <w:r w:rsidRPr="004707C9">
                    <w:rPr>
                      <w:i/>
                      <w:color w:val="000000" w:themeColor="text1"/>
                      <w:sz w:val="22"/>
                    </w:rPr>
                    <w:t>Satoe</w:t>
                  </w:r>
                  <w:proofErr w:type="spellEnd"/>
                  <w:r w:rsidRPr="004707C9">
                    <w:rPr>
                      <w:i/>
                      <w:color w:val="000000" w:themeColor="text1"/>
                      <w:sz w:val="22"/>
                    </w:rPr>
                    <w:t xml:space="preserve"> </w:t>
                  </w:r>
                  <w:proofErr w:type="spellStart"/>
                  <w:r w:rsidRPr="004707C9">
                    <w:rPr>
                      <w:i/>
                      <w:color w:val="000000" w:themeColor="text1"/>
                      <w:sz w:val="22"/>
                    </w:rPr>
                    <w:t>Invest</w:t>
                  </w:r>
                  <w:proofErr w:type="spellEnd"/>
                  <w:r w:rsidRPr="004707C9">
                    <w:rPr>
                      <w:i/>
                      <w:color w:val="000000" w:themeColor="text1"/>
                      <w:sz w:val="22"/>
                    </w:rPr>
                    <w:t xml:space="preserve"> AS 397 737 – </w:t>
                  </w:r>
                  <w:proofErr w:type="spellStart"/>
                  <w:r w:rsidRPr="004707C9">
                    <w:rPr>
                      <w:i/>
                      <w:color w:val="000000" w:themeColor="text1"/>
                      <w:sz w:val="22"/>
                    </w:rPr>
                    <w:t>trehundredeognittisyvtusensyvhundredeogtrettisyv</w:t>
                  </w:r>
                  <w:proofErr w:type="spellEnd"/>
                  <w:r w:rsidRPr="004707C9">
                    <w:rPr>
                      <w:i/>
                      <w:color w:val="000000" w:themeColor="text1"/>
                      <w:sz w:val="22"/>
                    </w:rPr>
                    <w:t xml:space="preserve"> – kroner innen 2 – to – uker fra dommens forkynnelse.</w:t>
                  </w:r>
                  <w:r w:rsidRPr="001A3D91">
                    <w:rPr>
                      <w:i/>
                      <w:color w:val="000000" w:themeColor="text1"/>
                      <w:sz w:val="22"/>
                    </w:rPr>
                    <w:t xml:space="preserve"> </w:t>
                  </w:r>
                </w:p>
              </w:tc>
            </w:tr>
          </w:tbl>
          <w:p w14:paraId="143322F1" w14:textId="77777777" w:rsidR="00065D26" w:rsidRPr="001A3D91" w:rsidRDefault="00065D26">
            <w:pPr>
              <w:rPr>
                <w:color w:val="000000" w:themeColor="text1"/>
                <w:sz w:val="22"/>
              </w:rPr>
            </w:pPr>
          </w:p>
          <w:p w14:paraId="08D023D6" w14:textId="77777777" w:rsidR="00065D26" w:rsidRPr="001A3D91" w:rsidRDefault="00065D26">
            <w:pPr>
              <w:spacing w:before="120"/>
              <w:rPr>
                <w:color w:val="000000" w:themeColor="text1"/>
                <w:sz w:val="22"/>
              </w:rPr>
            </w:pPr>
          </w:p>
        </w:tc>
      </w:tr>
      <w:bookmarkEnd w:id="1"/>
      <w:bookmarkEnd w:id="22"/>
    </w:tbl>
    <w:p w14:paraId="53DBCADE" w14:textId="77777777" w:rsidR="00065D26" w:rsidRPr="001A3D91" w:rsidRDefault="00065D26">
      <w:pPr>
        <w:rPr>
          <w:color w:val="000000" w:themeColor="text1"/>
          <w:sz w:val="22"/>
        </w:rPr>
      </w:pPr>
    </w:p>
    <w:sectPr w:rsidR="00065D26" w:rsidRPr="001A3D91">
      <w:headerReference w:type="default" r:id="rId82"/>
      <w:footerReference w:type="default" r:id="rId83"/>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55869" w14:textId="77777777" w:rsidR="00212CB9" w:rsidRDefault="00212CB9">
      <w:r>
        <w:separator/>
      </w:r>
    </w:p>
  </w:endnote>
  <w:endnote w:type="continuationSeparator" w:id="0">
    <w:p w14:paraId="0368D663" w14:textId="77777777" w:rsidR="00212CB9" w:rsidRDefault="0021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6C8A" w14:textId="77777777" w:rsidR="00065D26" w:rsidRDefault="00000000">
    <w:pPr>
      <w:jc w:val="center"/>
      <w:rPr>
        <w:sz w:val="22"/>
      </w:rPr>
    </w:pPr>
    <w:r>
      <w:rPr>
        <w:sz w:val="22"/>
      </w:rPr>
      <w:t xml:space="preserve"> </w:t>
    </w:r>
  </w:p>
  <w:p w14:paraId="0E67BD88" w14:textId="77777777" w:rsidR="00065D26" w:rsidRDefault="00000000">
    <w:pPr>
      <w:jc w:val="center"/>
      <w:rPr>
        <w:sz w:val="22"/>
      </w:rPr>
    </w:pPr>
    <w:r>
      <w:rPr>
        <w:sz w:val="22"/>
      </w:rPr>
      <w:t>HR-2020-1947-A</w:t>
    </w:r>
  </w:p>
  <w:p w14:paraId="3CDEC440" w14:textId="77777777" w:rsidR="00065D26" w:rsidRDefault="00000000">
    <w:pPr>
      <w:jc w:val="center"/>
      <w:rPr>
        <w:sz w:val="22"/>
      </w:rPr>
    </w:pPr>
    <w:r>
      <w:rPr>
        <w:sz w:val="22"/>
      </w:rPr>
      <w:t xml:space="preserve">Side </w:t>
    </w:r>
    <w:r>
      <w:rPr>
        <w:sz w:val="22"/>
      </w:rPr>
      <w:fldChar w:fldCharType="begin"/>
    </w:r>
    <w:r>
      <w:rPr>
        <w:sz w:val="22"/>
      </w:rPr>
      <w:instrText>PAGE</w:instrText>
    </w:r>
    <w:r>
      <w:rPr>
        <w:sz w:val="22"/>
      </w:rPr>
      <w:fldChar w:fldCharType="separate"/>
    </w:r>
    <w:r>
      <w:rPr>
        <w:sz w:val="22"/>
      </w:rPr>
      <w:t>16</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A872F" w14:textId="77777777" w:rsidR="00212CB9" w:rsidRDefault="00212CB9">
      <w:r>
        <w:separator/>
      </w:r>
    </w:p>
  </w:footnote>
  <w:footnote w:type="continuationSeparator" w:id="0">
    <w:p w14:paraId="62B4CE9F" w14:textId="77777777" w:rsidR="00212CB9" w:rsidRDefault="0021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19038" w14:textId="77777777" w:rsidR="00065D26" w:rsidRDefault="00000000">
    <w:pPr>
      <w:jc w:val="right"/>
      <w:rPr>
        <w:sz w:val="22"/>
      </w:rPr>
    </w:pPr>
    <w:r>
      <w:rPr>
        <w:sz w:val="22"/>
      </w:rPr>
      <w:t>Utskrift fra Lovdata - 03.12.2024 10:12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5D26"/>
    <w:rsid w:val="001A3D91"/>
    <w:rsid w:val="00212CB9"/>
    <w:rsid w:val="004707C9"/>
    <w:rsid w:val="00897ECC"/>
    <w:rsid w:val="00A77B3E"/>
    <w:rsid w:val="00B63349"/>
    <w:rsid w:val="00CA2A55"/>
    <w:rsid w:val="00CB7A08"/>
    <w:rsid w:val="00EE02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AC493"/>
  <w15:docId w15:val="{C6B6C20B-1A77-4A22-AA23-75D188CD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F7B96"/>
    <w:pPr>
      <w:keepNext/>
      <w:spacing w:before="240" w:after="60"/>
      <w:outlineLvl w:val="2"/>
    </w:pPr>
    <w:rPr>
      <w:rFonts w:ascii="Arial" w:hAnsi="Arial" w:cs="Arial"/>
      <w:b/>
      <w:bCs/>
      <w:sz w:val="26"/>
      <w:szCs w:val="26"/>
    </w:rPr>
  </w:style>
  <w:style w:type="paragraph" w:styleId="Overskrift4">
    <w:name w:val="heading 4"/>
    <w:basedOn w:val="Normal"/>
    <w:next w:val="Normal"/>
    <w:qFormat/>
    <w:rsid w:val="00EF7B96"/>
    <w:pPr>
      <w:keepNext/>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paragraph" w:styleId="Overskrift7">
    <w:name w:val="heading 7"/>
    <w:basedOn w:val="Normal"/>
    <w:next w:val="Normal"/>
    <w:qFormat/>
    <w:rsid w:val="00EF7B96"/>
    <w:pPr>
      <w:spacing w:before="240" w:after="60"/>
      <w:outlineLvl w:val="6"/>
    </w:pPr>
  </w:style>
  <w:style w:type="paragraph" w:styleId="Overskrift8">
    <w:name w:val="heading 8"/>
    <w:basedOn w:val="Normal"/>
    <w:next w:val="Normal"/>
    <w:qFormat/>
    <w:rsid w:val="00EF7B96"/>
    <w:pPr>
      <w:spacing w:before="240" w:after="60"/>
      <w:outlineLvl w:val="7"/>
    </w:pPr>
    <w:rPr>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rsid w:val="00805BCE"/>
    <w:rPr>
      <w:b/>
      <w:sz w:val="22"/>
    </w:rPr>
  </w:style>
  <w:style w:type="paragraph" w:styleId="INNH2">
    <w:name w:val="toc 2"/>
    <w:basedOn w:val="Normal"/>
    <w:next w:val="Normal"/>
    <w:autoRedefine/>
    <w:rsid w:val="00805BCE"/>
    <w:pPr>
      <w:ind w:left="240"/>
    </w:pPr>
    <w:rPr>
      <w:b/>
      <w:sz w:val="22"/>
    </w:rPr>
  </w:style>
  <w:style w:type="paragraph" w:styleId="INNH3">
    <w:name w:val="toc 3"/>
    <w:basedOn w:val="Normal"/>
    <w:next w:val="Normal"/>
    <w:autoRedefine/>
    <w:rsid w:val="00805BCE"/>
    <w:pPr>
      <w:ind w:left="480"/>
    </w:pPr>
    <w:rPr>
      <w:b/>
      <w:sz w:val="22"/>
    </w:rPr>
  </w:style>
  <w:style w:type="paragraph" w:styleId="INNH4">
    <w:name w:val="toc 4"/>
    <w:basedOn w:val="Normal"/>
    <w:next w:val="Normal"/>
    <w:autoRedefine/>
    <w:rsid w:val="00805BCE"/>
    <w:pPr>
      <w:ind w:left="720"/>
    </w:pPr>
    <w:rPr>
      <w:b/>
      <w:sz w:val="22"/>
    </w:rPr>
  </w:style>
  <w:style w:type="paragraph" w:styleId="INNH5">
    <w:name w:val="toc 5"/>
    <w:basedOn w:val="Normal"/>
    <w:next w:val="Normal"/>
    <w:autoRedefine/>
    <w:rsid w:val="00805BCE"/>
    <w:pPr>
      <w:ind w:left="960"/>
    </w:pPr>
    <w:rPr>
      <w:b/>
      <w:sz w:val="22"/>
    </w:rPr>
  </w:style>
  <w:style w:type="paragraph" w:styleId="INNH6">
    <w:name w:val="toc 6"/>
    <w:basedOn w:val="Normal"/>
    <w:next w:val="Normal"/>
    <w:autoRedefine/>
    <w:rsid w:val="00805BCE"/>
    <w:pPr>
      <w:ind w:left="1200"/>
    </w:pPr>
    <w:rPr>
      <w:b/>
      <w:sz w:val="22"/>
    </w:rPr>
  </w:style>
  <w:style w:type="paragraph" w:styleId="INNH7">
    <w:name w:val="toc 7"/>
    <w:basedOn w:val="Normal"/>
    <w:next w:val="Normal"/>
    <w:autoRedefine/>
    <w:rsid w:val="00805BCE"/>
    <w:pPr>
      <w:ind w:left="1440"/>
    </w:pPr>
    <w:rPr>
      <w:b/>
      <w:sz w:val="22"/>
    </w:rPr>
  </w:style>
  <w:style w:type="paragraph" w:styleId="INNH8">
    <w:name w:val="toc 8"/>
    <w:basedOn w:val="Normal"/>
    <w:next w:val="Normal"/>
    <w:autoRedefine/>
    <w:rsid w:val="00805BCE"/>
    <w:pPr>
      <w:ind w:left="1680"/>
    </w:pPr>
    <w:rPr>
      <w:b/>
      <w:sz w:val="22"/>
    </w:rPr>
  </w:style>
  <w:style w:type="paragraph" w:styleId="INNH9">
    <w:name w:val="toc 9"/>
    <w:basedOn w:val="Normal"/>
    <w:next w:val="Normal"/>
    <w:autoRedefine/>
    <w:rsid w:val="00805BCE"/>
    <w:pPr>
      <w:ind w:left="192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lovdata.no/pro" TargetMode="External"/><Relationship Id="rId21" Type="http://schemas.openxmlformats.org/officeDocument/2006/relationships/hyperlink" Target="https://lovdata.no/pro" TargetMode="External"/><Relationship Id="rId42" Type="http://schemas.openxmlformats.org/officeDocument/2006/relationships/hyperlink" Target="https://lovdata.no/pro" TargetMode="External"/><Relationship Id="rId47" Type="http://schemas.openxmlformats.org/officeDocument/2006/relationships/hyperlink" Target="https://lovdata.no/pro" TargetMode="External"/><Relationship Id="rId63" Type="http://schemas.openxmlformats.org/officeDocument/2006/relationships/hyperlink" Target="https://lovdata.no/pro" TargetMode="External"/><Relationship Id="rId68" Type="http://schemas.openxmlformats.org/officeDocument/2006/relationships/hyperlink" Target="https://lovdata.no/pro" TargetMode="External"/><Relationship Id="rId84" Type="http://schemas.openxmlformats.org/officeDocument/2006/relationships/fontTable" Target="fontTable.xml"/><Relationship Id="rId16" Type="http://schemas.openxmlformats.org/officeDocument/2006/relationships/hyperlink" Target="https://lovdata.no/pro" TargetMode="External"/><Relationship Id="rId11" Type="http://schemas.openxmlformats.org/officeDocument/2006/relationships/hyperlink" Target="https://lovdata.no/pro" TargetMode="External"/><Relationship Id="rId32" Type="http://schemas.openxmlformats.org/officeDocument/2006/relationships/hyperlink" Target="https://lovdata.no/pro" TargetMode="External"/><Relationship Id="rId37" Type="http://schemas.openxmlformats.org/officeDocument/2006/relationships/hyperlink" Target="https://lovdata.no/pro" TargetMode="External"/><Relationship Id="rId53" Type="http://schemas.openxmlformats.org/officeDocument/2006/relationships/hyperlink" Target="https://lovdata.no/pro" TargetMode="External"/><Relationship Id="rId58" Type="http://schemas.openxmlformats.org/officeDocument/2006/relationships/hyperlink" Target="https://lovdata.no/pro" TargetMode="External"/><Relationship Id="rId74" Type="http://schemas.openxmlformats.org/officeDocument/2006/relationships/hyperlink" Target="https://lovdata.no/pro" TargetMode="External"/><Relationship Id="rId79" Type="http://schemas.openxmlformats.org/officeDocument/2006/relationships/hyperlink" Target="https://lovdata.no/pro" TargetMode="External"/><Relationship Id="rId5" Type="http://schemas.openxmlformats.org/officeDocument/2006/relationships/endnotes" Target="endnotes.xml"/><Relationship Id="rId19" Type="http://schemas.openxmlformats.org/officeDocument/2006/relationships/hyperlink" Target="https://lovdata.no/pro" TargetMode="External"/><Relationship Id="rId14" Type="http://schemas.openxmlformats.org/officeDocument/2006/relationships/hyperlink" Target="https://lovdata.no/pro" TargetMode="External"/><Relationship Id="rId22" Type="http://schemas.openxmlformats.org/officeDocument/2006/relationships/hyperlink" Target="https://lovdata.no/pro" TargetMode="External"/><Relationship Id="rId27" Type="http://schemas.openxmlformats.org/officeDocument/2006/relationships/hyperlink" Target="https://lovdata.no/pro" TargetMode="External"/><Relationship Id="rId30" Type="http://schemas.openxmlformats.org/officeDocument/2006/relationships/hyperlink" Target="https://lovdata.no/pro" TargetMode="External"/><Relationship Id="rId35" Type="http://schemas.openxmlformats.org/officeDocument/2006/relationships/hyperlink" Target="https://lovdata.no/pro" TargetMode="External"/><Relationship Id="rId43" Type="http://schemas.openxmlformats.org/officeDocument/2006/relationships/hyperlink" Target="https://lovdata.no/pro" TargetMode="External"/><Relationship Id="rId48" Type="http://schemas.openxmlformats.org/officeDocument/2006/relationships/hyperlink" Target="https://lovdata.no/pro" TargetMode="External"/><Relationship Id="rId56" Type="http://schemas.openxmlformats.org/officeDocument/2006/relationships/hyperlink" Target="https://lovdata.no/pro" TargetMode="External"/><Relationship Id="rId64" Type="http://schemas.openxmlformats.org/officeDocument/2006/relationships/hyperlink" Target="https://lovdata.no/pro" TargetMode="External"/><Relationship Id="rId69" Type="http://schemas.openxmlformats.org/officeDocument/2006/relationships/hyperlink" Target="https://lovdata.no/pro" TargetMode="External"/><Relationship Id="rId77" Type="http://schemas.openxmlformats.org/officeDocument/2006/relationships/hyperlink" Target="https://lovdata.no/pro" TargetMode="External"/><Relationship Id="rId8" Type="http://schemas.openxmlformats.org/officeDocument/2006/relationships/hyperlink" Target="https://lovdata.no/pro" TargetMode="External"/><Relationship Id="rId51" Type="http://schemas.openxmlformats.org/officeDocument/2006/relationships/hyperlink" Target="https://lovdata.no/pro" TargetMode="External"/><Relationship Id="rId72" Type="http://schemas.openxmlformats.org/officeDocument/2006/relationships/hyperlink" Target="https://lovdata.no/pro" TargetMode="External"/><Relationship Id="rId80" Type="http://schemas.openxmlformats.org/officeDocument/2006/relationships/hyperlink" Target="https://lovdata.no/pro"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vdata.no/pro" TargetMode="External"/><Relationship Id="rId17" Type="http://schemas.openxmlformats.org/officeDocument/2006/relationships/hyperlink" Target="https://lovdata.no/pro" TargetMode="External"/><Relationship Id="rId25" Type="http://schemas.openxmlformats.org/officeDocument/2006/relationships/hyperlink" Target="https://lovdata.no/pro" TargetMode="External"/><Relationship Id="rId33" Type="http://schemas.openxmlformats.org/officeDocument/2006/relationships/hyperlink" Target="https://lovdata.no/pro" TargetMode="External"/><Relationship Id="rId38" Type="http://schemas.openxmlformats.org/officeDocument/2006/relationships/hyperlink" Target="https://lovdata.no/pro" TargetMode="External"/><Relationship Id="rId46" Type="http://schemas.openxmlformats.org/officeDocument/2006/relationships/hyperlink" Target="https://lovdata.no/pro" TargetMode="External"/><Relationship Id="rId59" Type="http://schemas.openxmlformats.org/officeDocument/2006/relationships/hyperlink" Target="https://lovdata.no/pro" TargetMode="External"/><Relationship Id="rId67" Type="http://schemas.openxmlformats.org/officeDocument/2006/relationships/hyperlink" Target="https://lovdata.no/pro" TargetMode="External"/><Relationship Id="rId20" Type="http://schemas.openxmlformats.org/officeDocument/2006/relationships/hyperlink" Target="https://lovdata.no/pro" TargetMode="External"/><Relationship Id="rId41" Type="http://schemas.openxmlformats.org/officeDocument/2006/relationships/hyperlink" Target="https://lovdata.no/pro" TargetMode="External"/><Relationship Id="rId54" Type="http://schemas.openxmlformats.org/officeDocument/2006/relationships/hyperlink" Target="https://lovdata.no/pro" TargetMode="External"/><Relationship Id="rId62" Type="http://schemas.openxmlformats.org/officeDocument/2006/relationships/hyperlink" Target="https://lovdata.no/pro" TargetMode="External"/><Relationship Id="rId70" Type="http://schemas.openxmlformats.org/officeDocument/2006/relationships/hyperlink" Target="https://lovdata.no/pro" TargetMode="External"/><Relationship Id="rId75" Type="http://schemas.openxmlformats.org/officeDocument/2006/relationships/hyperlink" Target="https://lovdata.no/pro" TargetMode="External"/><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vdata.no/pro" TargetMode="External"/><Relationship Id="rId23" Type="http://schemas.openxmlformats.org/officeDocument/2006/relationships/hyperlink" Target="https://lovdata.no/pro" TargetMode="External"/><Relationship Id="rId28" Type="http://schemas.openxmlformats.org/officeDocument/2006/relationships/hyperlink" Target="https://lovdata.no/pro" TargetMode="External"/><Relationship Id="rId36" Type="http://schemas.openxmlformats.org/officeDocument/2006/relationships/hyperlink" Target="https://lovdata.no/pro" TargetMode="External"/><Relationship Id="rId49" Type="http://schemas.openxmlformats.org/officeDocument/2006/relationships/hyperlink" Target="https://lovdata.no/pro" TargetMode="External"/><Relationship Id="rId57" Type="http://schemas.openxmlformats.org/officeDocument/2006/relationships/hyperlink" Target="https://lovdata.no/pro" TargetMode="External"/><Relationship Id="rId10" Type="http://schemas.openxmlformats.org/officeDocument/2006/relationships/hyperlink" Target="https://lovdata.no/pro" TargetMode="External"/><Relationship Id="rId31" Type="http://schemas.openxmlformats.org/officeDocument/2006/relationships/hyperlink" Target="https://lovdata.no/pro" TargetMode="External"/><Relationship Id="rId44" Type="http://schemas.openxmlformats.org/officeDocument/2006/relationships/hyperlink" Target="https://lovdata.no/pro" TargetMode="External"/><Relationship Id="rId52" Type="http://schemas.openxmlformats.org/officeDocument/2006/relationships/hyperlink" Target="https://lovdata.no/pro" TargetMode="External"/><Relationship Id="rId60" Type="http://schemas.openxmlformats.org/officeDocument/2006/relationships/hyperlink" Target="https://lovdata.no/pro" TargetMode="External"/><Relationship Id="rId65" Type="http://schemas.openxmlformats.org/officeDocument/2006/relationships/hyperlink" Target="https://lovdata.no/pro" TargetMode="External"/><Relationship Id="rId73" Type="http://schemas.openxmlformats.org/officeDocument/2006/relationships/hyperlink" Target="https://lovdata.no/pro" TargetMode="External"/><Relationship Id="rId78" Type="http://schemas.openxmlformats.org/officeDocument/2006/relationships/hyperlink" Target="https://lovdata.no/pro" TargetMode="External"/><Relationship Id="rId81" Type="http://schemas.openxmlformats.org/officeDocument/2006/relationships/hyperlink" Target="https://lovdata.no/pro" TargetMode="External"/><Relationship Id="rId4" Type="http://schemas.openxmlformats.org/officeDocument/2006/relationships/footnotes" Target="footnotes.xml"/><Relationship Id="rId9" Type="http://schemas.openxmlformats.org/officeDocument/2006/relationships/hyperlink" Target="https://lovdata.no/pro" TargetMode="External"/><Relationship Id="rId13" Type="http://schemas.openxmlformats.org/officeDocument/2006/relationships/hyperlink" Target="https://lovdata.no/pro" TargetMode="External"/><Relationship Id="rId18" Type="http://schemas.openxmlformats.org/officeDocument/2006/relationships/hyperlink" Target="https://lovdata.no/pro" TargetMode="External"/><Relationship Id="rId39" Type="http://schemas.openxmlformats.org/officeDocument/2006/relationships/hyperlink" Target="https://lovdata.no/pro" TargetMode="External"/><Relationship Id="rId34" Type="http://schemas.openxmlformats.org/officeDocument/2006/relationships/hyperlink" Target="https://lovdata.no/pro" TargetMode="External"/><Relationship Id="rId50" Type="http://schemas.openxmlformats.org/officeDocument/2006/relationships/hyperlink" Target="https://lovdata.no/pro" TargetMode="External"/><Relationship Id="rId55" Type="http://schemas.openxmlformats.org/officeDocument/2006/relationships/hyperlink" Target="https://lovdata.no/pro" TargetMode="External"/><Relationship Id="rId76" Type="http://schemas.openxmlformats.org/officeDocument/2006/relationships/hyperlink" Target="https://lovdata.no/pro" TargetMode="External"/><Relationship Id="rId7" Type="http://schemas.openxmlformats.org/officeDocument/2006/relationships/hyperlink" Target="https://lovdata.no/pro" TargetMode="External"/><Relationship Id="rId71" Type="http://schemas.openxmlformats.org/officeDocument/2006/relationships/hyperlink" Target="https://lovdata.no/pro" TargetMode="External"/><Relationship Id="rId2" Type="http://schemas.openxmlformats.org/officeDocument/2006/relationships/settings" Target="settings.xml"/><Relationship Id="rId29" Type="http://schemas.openxmlformats.org/officeDocument/2006/relationships/hyperlink" Target="https://lovdata.no/pro" TargetMode="External"/><Relationship Id="rId24" Type="http://schemas.openxmlformats.org/officeDocument/2006/relationships/hyperlink" Target="https://lovdata.no/pro" TargetMode="External"/><Relationship Id="rId40" Type="http://schemas.openxmlformats.org/officeDocument/2006/relationships/hyperlink" Target="https://lovdata.no/pro" TargetMode="External"/><Relationship Id="rId45" Type="http://schemas.openxmlformats.org/officeDocument/2006/relationships/hyperlink" Target="https://lovdata.no/pro" TargetMode="External"/><Relationship Id="rId66" Type="http://schemas.openxmlformats.org/officeDocument/2006/relationships/hyperlink" Target="https://lovdata.no/pro" TargetMode="External"/><Relationship Id="rId61" Type="http://schemas.openxmlformats.org/officeDocument/2006/relationships/hyperlink" Target="https://lovdata.no/pro"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9565</Words>
  <Characters>50699</Characters>
  <Application>Microsoft Office Word</Application>
  <DocSecurity>0</DocSecurity>
  <Lines>422</Lines>
  <Paragraphs>120</Paragraphs>
  <ScaleCrop>false</ScaleCrop>
  <HeadingPairs>
    <vt:vector size="2" baseType="variant">
      <vt:variant>
        <vt:lpstr>Title</vt:lpstr>
      </vt:variant>
      <vt:variant>
        <vt:i4>1</vt:i4>
      </vt:variant>
    </vt:vector>
  </HeadingPairs>
  <TitlesOfParts>
    <vt:vector size="1" baseType="lpstr">
      <vt:lpstr/>
    </vt:vector>
  </TitlesOfParts>
  <Company>Stiftelsen Lovdata</Company>
  <LinksUpToDate>false</LinksUpToDate>
  <CharactersWithSpaces>60144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Norges Høyesterett - Dom - HR-2020-1947-A</dc:title>
  <dc:subject>Norges Høyesterett - Dom - HR-2020-1947-A</dc:subject>
  <dc:creator>Stiftelsen Lovdata</dc:creator>
  <cp:lastModifiedBy>Arne Ringnes</cp:lastModifiedBy>
  <cp:revision>6</cp:revision>
  <dcterms:created xsi:type="dcterms:W3CDTF">2024-12-03T09:13:00Z</dcterms:created>
  <dcterms:modified xsi:type="dcterms:W3CDTF">2024-12-03T09:16:00Z</dcterms:modified>
  <cp:category>Juridisk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Font">
    <vt:lpwstr>Times New Roman</vt:lpwstr>
  </property>
  <property fmtid="{D5CDD505-2E9C-101B-9397-08002B2CF9AE}" pid="3" name="Lovdata-UID">
    <vt:i4>41611</vt:i4>
  </property>
</Properties>
</file>